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FBAC8" w14:textId="4FCB1649" w:rsidR="003D4523" w:rsidRDefault="003D4523" w:rsidP="003D4523">
      <w:pPr>
        <w:pStyle w:val="a3"/>
        <w:tabs>
          <w:tab w:val="left" w:pos="720"/>
          <w:tab w:val="right" w:pos="8505"/>
        </w:tabs>
        <w:spacing w:after="120"/>
        <w:jc w:val="center"/>
        <w:rPr>
          <w:b/>
          <w:bCs/>
          <w:sz w:val="24"/>
          <w:szCs w:val="24"/>
        </w:rPr>
      </w:pPr>
      <w:r>
        <w:rPr>
          <w:b/>
          <w:bCs/>
          <w:caps/>
          <w:sz w:val="24"/>
          <w:szCs w:val="24"/>
        </w:rPr>
        <w:t xml:space="preserve">Соглашение о новации № </w:t>
      </w:r>
      <w:r w:rsidR="00C273AB">
        <w:rPr>
          <w:b/>
          <w:bCs/>
          <w:caps/>
          <w:sz w:val="24"/>
          <w:szCs w:val="24"/>
        </w:rPr>
        <w:t>Б/Н</w:t>
      </w:r>
    </w:p>
    <w:tbl>
      <w:tblPr>
        <w:tblW w:w="0" w:type="auto"/>
        <w:tblLook w:val="00A0" w:firstRow="1" w:lastRow="0" w:firstColumn="1" w:lastColumn="0" w:noHBand="0" w:noVBand="0"/>
      </w:tblPr>
      <w:tblGrid>
        <w:gridCol w:w="5168"/>
        <w:gridCol w:w="4403"/>
      </w:tblGrid>
      <w:tr w:rsidR="003D4523" w:rsidRPr="00802CE9" w14:paraId="2D252E7B" w14:textId="77777777" w:rsidTr="00D576FA">
        <w:tc>
          <w:tcPr>
            <w:tcW w:w="5418" w:type="dxa"/>
            <w:hideMark/>
          </w:tcPr>
          <w:p w14:paraId="6C9D54E8" w14:textId="77777777" w:rsidR="003D4523" w:rsidRPr="00D576FA" w:rsidRDefault="003D4523" w:rsidP="008C7523">
            <w:pPr>
              <w:tabs>
                <w:tab w:val="left" w:pos="420"/>
              </w:tabs>
              <w:spacing w:before="120" w:after="120" w:line="254" w:lineRule="auto"/>
              <w:rPr>
                <w:sz w:val="24"/>
              </w:rPr>
            </w:pPr>
            <w:r w:rsidRPr="00D576FA">
              <w:rPr>
                <w:sz w:val="24"/>
              </w:rPr>
              <w:t>г. Москва</w:t>
            </w:r>
          </w:p>
        </w:tc>
        <w:tc>
          <w:tcPr>
            <w:tcW w:w="4621" w:type="dxa"/>
            <w:hideMark/>
          </w:tcPr>
          <w:p w14:paraId="6ACF48B5" w14:textId="118BC7A1" w:rsidR="003D4523" w:rsidRPr="00D576FA" w:rsidRDefault="003D4523" w:rsidP="00983AE2">
            <w:pPr>
              <w:tabs>
                <w:tab w:val="left" w:pos="420"/>
              </w:tabs>
              <w:spacing w:before="120" w:after="120" w:line="254" w:lineRule="auto"/>
              <w:jc w:val="right"/>
              <w:rPr>
                <w:sz w:val="24"/>
              </w:rPr>
            </w:pPr>
            <w:r w:rsidRPr="00D576FA">
              <w:rPr>
                <w:sz w:val="24"/>
              </w:rPr>
              <w:t>«</w:t>
            </w:r>
            <w:r w:rsidR="00C273AB">
              <w:rPr>
                <w:sz w:val="24"/>
              </w:rPr>
              <w:t>1</w:t>
            </w:r>
            <w:r w:rsidR="00983AE2">
              <w:rPr>
                <w:sz w:val="24"/>
              </w:rPr>
              <w:t>9</w:t>
            </w:r>
            <w:bookmarkStart w:id="0" w:name="_GoBack"/>
            <w:bookmarkEnd w:id="0"/>
            <w:r w:rsidRPr="00D576FA">
              <w:rPr>
                <w:sz w:val="24"/>
              </w:rPr>
              <w:t xml:space="preserve">» </w:t>
            </w:r>
            <w:r w:rsidR="00C273AB">
              <w:rPr>
                <w:sz w:val="24"/>
              </w:rPr>
              <w:t>июня</w:t>
            </w:r>
            <w:r w:rsidRPr="00D576FA">
              <w:rPr>
                <w:sz w:val="24"/>
              </w:rPr>
              <w:t xml:space="preserve"> 201</w:t>
            </w:r>
            <w:r w:rsidR="00D77F2B" w:rsidRPr="00D576FA">
              <w:rPr>
                <w:sz w:val="24"/>
                <w:lang w:val="en-US"/>
              </w:rPr>
              <w:t>8</w:t>
            </w:r>
            <w:r w:rsidRPr="00D576FA">
              <w:rPr>
                <w:sz w:val="24"/>
              </w:rPr>
              <w:t xml:space="preserve"> г.</w:t>
            </w:r>
          </w:p>
        </w:tc>
      </w:tr>
    </w:tbl>
    <w:p w14:paraId="0674FFBA" w14:textId="77777777" w:rsidR="003D4523" w:rsidRDefault="003D4523" w:rsidP="003D4523">
      <w:pPr>
        <w:pStyle w:val="a3"/>
        <w:tabs>
          <w:tab w:val="left" w:pos="720"/>
          <w:tab w:val="right" w:pos="8505"/>
        </w:tabs>
        <w:spacing w:after="120"/>
        <w:jc w:val="both"/>
        <w:rPr>
          <w:b/>
          <w:bCs/>
          <w:sz w:val="24"/>
          <w:szCs w:val="24"/>
        </w:rPr>
      </w:pPr>
      <w:r>
        <w:rPr>
          <w:b/>
          <w:bCs/>
          <w:sz w:val="24"/>
          <w:szCs w:val="24"/>
        </w:rPr>
        <w:t>СТОРОНЫ:</w:t>
      </w:r>
    </w:p>
    <w:p w14:paraId="51832A48" w14:textId="77777777" w:rsidR="003D4523" w:rsidRPr="00707A9D" w:rsidRDefault="003D4523" w:rsidP="00253447">
      <w:pPr>
        <w:pStyle w:val="a3"/>
        <w:numPr>
          <w:ilvl w:val="0"/>
          <w:numId w:val="1"/>
        </w:numPr>
        <w:tabs>
          <w:tab w:val="left" w:pos="1276"/>
          <w:tab w:val="right" w:pos="8505"/>
        </w:tabs>
        <w:spacing w:after="120"/>
        <w:jc w:val="both"/>
        <w:rPr>
          <w:bCs/>
          <w:sz w:val="24"/>
          <w:szCs w:val="24"/>
        </w:rPr>
      </w:pPr>
      <w:r w:rsidRPr="006F79A7">
        <w:rPr>
          <w:b/>
          <w:bCs/>
          <w:sz w:val="24"/>
          <w:szCs w:val="24"/>
        </w:rPr>
        <w:t xml:space="preserve">Общество с ограниченной ответственностью </w:t>
      </w:r>
      <w:r w:rsidR="00253447" w:rsidRPr="00253447">
        <w:rPr>
          <w:b/>
          <w:bCs/>
          <w:sz w:val="24"/>
          <w:szCs w:val="24"/>
        </w:rPr>
        <w:t>Микрофинансовая компания «Домашние деньги»</w:t>
      </w:r>
      <w:r w:rsidRPr="00707A9D">
        <w:rPr>
          <w:bCs/>
          <w:sz w:val="24"/>
          <w:szCs w:val="24"/>
        </w:rPr>
        <w:t>, юридическое лицо, зарегистрированное в соответствии</w:t>
      </w:r>
      <w:r w:rsidR="00D77F2B">
        <w:rPr>
          <w:bCs/>
          <w:sz w:val="24"/>
          <w:szCs w:val="24"/>
        </w:rPr>
        <w:t xml:space="preserve"> с законодательством Российской </w:t>
      </w:r>
      <w:r w:rsidRPr="00707A9D">
        <w:rPr>
          <w:bCs/>
          <w:sz w:val="24"/>
          <w:szCs w:val="24"/>
        </w:rPr>
        <w:t>Федерации, регистрационный</w:t>
      </w:r>
      <w:r>
        <w:rPr>
          <w:bCs/>
          <w:sz w:val="24"/>
          <w:szCs w:val="24"/>
        </w:rPr>
        <w:t xml:space="preserve"> номер</w:t>
      </w:r>
      <w:r w:rsidRPr="00707A9D">
        <w:rPr>
          <w:bCs/>
          <w:sz w:val="24"/>
          <w:szCs w:val="24"/>
        </w:rPr>
        <w:t xml:space="preserve"> </w:t>
      </w:r>
      <w:r w:rsidR="00253447" w:rsidRPr="00253447">
        <w:rPr>
          <w:bCs/>
          <w:sz w:val="24"/>
          <w:szCs w:val="24"/>
        </w:rPr>
        <w:t xml:space="preserve">5077746931928 </w:t>
      </w:r>
      <w:r w:rsidRPr="00707A9D">
        <w:rPr>
          <w:bCs/>
          <w:sz w:val="24"/>
          <w:szCs w:val="24"/>
        </w:rPr>
        <w:t xml:space="preserve">(ОГРН), </w:t>
      </w:r>
      <w:r w:rsidR="005A7F7A">
        <w:rPr>
          <w:bCs/>
          <w:sz w:val="24"/>
          <w:szCs w:val="24"/>
        </w:rPr>
        <w:t>адрес местонахождения</w:t>
      </w:r>
      <w:r w:rsidRPr="00707A9D">
        <w:rPr>
          <w:bCs/>
          <w:sz w:val="24"/>
          <w:szCs w:val="24"/>
        </w:rPr>
        <w:t xml:space="preserve">: </w:t>
      </w:r>
      <w:r w:rsidR="00253447" w:rsidRPr="00253447">
        <w:rPr>
          <w:bCs/>
          <w:sz w:val="24"/>
          <w:szCs w:val="24"/>
        </w:rPr>
        <w:t>115088, г. Москва, пр. Южнопортовый 2-й, д. 33, стр.1</w:t>
      </w:r>
      <w:r w:rsidRPr="00707A9D">
        <w:rPr>
          <w:bCs/>
          <w:sz w:val="24"/>
          <w:szCs w:val="24"/>
        </w:rPr>
        <w:t xml:space="preserve">, в лице Генерального директора </w:t>
      </w:r>
      <w:r w:rsidR="00253447" w:rsidRPr="00253447">
        <w:rPr>
          <w:bCs/>
          <w:sz w:val="24"/>
          <w:szCs w:val="24"/>
        </w:rPr>
        <w:t>Гладштейн</w:t>
      </w:r>
      <w:r w:rsidR="00253447">
        <w:rPr>
          <w:bCs/>
          <w:sz w:val="24"/>
          <w:szCs w:val="24"/>
        </w:rPr>
        <w:t>а Ю.Я.</w:t>
      </w:r>
      <w:r w:rsidRPr="00707A9D">
        <w:rPr>
          <w:bCs/>
          <w:sz w:val="24"/>
          <w:szCs w:val="24"/>
        </w:rPr>
        <w:t xml:space="preserve">, действующего на основании Устава </w:t>
      </w:r>
      <w:r w:rsidRPr="00707A9D">
        <w:rPr>
          <w:sz w:val="24"/>
          <w:szCs w:val="24"/>
        </w:rPr>
        <w:t xml:space="preserve">(далее – </w:t>
      </w:r>
      <w:r w:rsidRPr="00707A9D">
        <w:rPr>
          <w:b/>
          <w:bCs/>
          <w:sz w:val="24"/>
          <w:szCs w:val="24"/>
        </w:rPr>
        <w:t>«Должник»</w:t>
      </w:r>
      <w:r w:rsidRPr="00707A9D">
        <w:rPr>
          <w:bCs/>
          <w:sz w:val="24"/>
          <w:szCs w:val="24"/>
        </w:rPr>
        <w:t>), и</w:t>
      </w:r>
    </w:p>
    <w:p w14:paraId="2FF9F056" w14:textId="76117EA6" w:rsidR="008E06F2" w:rsidRDefault="00253447" w:rsidP="00253447">
      <w:pPr>
        <w:pStyle w:val="a3"/>
        <w:numPr>
          <w:ilvl w:val="0"/>
          <w:numId w:val="1"/>
        </w:numPr>
        <w:tabs>
          <w:tab w:val="left" w:pos="1276"/>
          <w:tab w:val="right" w:pos="8505"/>
        </w:tabs>
        <w:spacing w:after="120"/>
        <w:jc w:val="both"/>
        <w:rPr>
          <w:bCs/>
          <w:sz w:val="24"/>
          <w:szCs w:val="24"/>
        </w:rPr>
      </w:pPr>
      <w:r w:rsidRPr="00253447">
        <w:rPr>
          <w:b/>
          <w:bCs/>
          <w:sz w:val="24"/>
          <w:szCs w:val="24"/>
        </w:rPr>
        <w:t xml:space="preserve">Акционерное общество </w:t>
      </w:r>
      <w:r>
        <w:rPr>
          <w:b/>
          <w:bCs/>
          <w:sz w:val="24"/>
          <w:szCs w:val="24"/>
        </w:rPr>
        <w:t>«</w:t>
      </w:r>
      <w:r w:rsidRPr="00253447">
        <w:rPr>
          <w:b/>
          <w:bCs/>
          <w:sz w:val="24"/>
          <w:szCs w:val="24"/>
        </w:rPr>
        <w:t xml:space="preserve">Консалтинговая группа </w:t>
      </w:r>
      <w:r>
        <w:rPr>
          <w:b/>
          <w:bCs/>
          <w:sz w:val="24"/>
          <w:szCs w:val="24"/>
        </w:rPr>
        <w:t>«</w:t>
      </w:r>
      <w:r w:rsidRPr="00253447">
        <w:rPr>
          <w:b/>
          <w:bCs/>
          <w:sz w:val="24"/>
          <w:szCs w:val="24"/>
        </w:rPr>
        <w:t>МФЦ</w:t>
      </w:r>
      <w:r>
        <w:rPr>
          <w:b/>
          <w:bCs/>
          <w:sz w:val="24"/>
          <w:szCs w:val="24"/>
        </w:rPr>
        <w:t>»</w:t>
      </w:r>
      <w:r w:rsidR="008E06F2" w:rsidRPr="00D031E7">
        <w:rPr>
          <w:b/>
          <w:bCs/>
          <w:sz w:val="24"/>
          <w:szCs w:val="24"/>
        </w:rPr>
        <w:t>,</w:t>
      </w:r>
      <w:r w:rsidR="008E06F2">
        <w:rPr>
          <w:bCs/>
          <w:sz w:val="24"/>
          <w:szCs w:val="24"/>
        </w:rPr>
        <w:t xml:space="preserve"> юридическое лицо, зарегистрированное в соответствии с </w:t>
      </w:r>
      <w:r w:rsidR="008E06F2" w:rsidRPr="0011054E">
        <w:rPr>
          <w:bCs/>
          <w:sz w:val="24"/>
          <w:szCs w:val="24"/>
        </w:rPr>
        <w:t xml:space="preserve">законодательством Российской Федерации, регистрационный номер </w:t>
      </w:r>
      <w:r w:rsidRPr="00253447">
        <w:rPr>
          <w:bCs/>
          <w:sz w:val="24"/>
          <w:szCs w:val="24"/>
        </w:rPr>
        <w:t xml:space="preserve">1107746925516 </w:t>
      </w:r>
      <w:r w:rsidR="008E06F2" w:rsidRPr="0011054E">
        <w:rPr>
          <w:bCs/>
          <w:sz w:val="24"/>
          <w:szCs w:val="24"/>
        </w:rPr>
        <w:t>(ОГРН), адрес местонахождения:</w:t>
      </w:r>
      <w:r>
        <w:rPr>
          <w:bCs/>
          <w:sz w:val="24"/>
          <w:szCs w:val="24"/>
        </w:rPr>
        <w:t xml:space="preserve"> </w:t>
      </w:r>
      <w:r w:rsidR="00757D92">
        <w:rPr>
          <w:bCs/>
          <w:sz w:val="24"/>
          <w:szCs w:val="24"/>
        </w:rPr>
        <w:t xml:space="preserve">г. </w:t>
      </w:r>
      <w:r w:rsidR="00BD3A40">
        <w:rPr>
          <w:bCs/>
          <w:sz w:val="24"/>
          <w:szCs w:val="24"/>
        </w:rPr>
        <w:t> </w:t>
      </w:r>
      <w:r w:rsidR="00757D92">
        <w:rPr>
          <w:bCs/>
          <w:sz w:val="24"/>
          <w:szCs w:val="24"/>
        </w:rPr>
        <w:t>Москва</w:t>
      </w:r>
      <w:r w:rsidR="008E06F2" w:rsidRPr="0011054E">
        <w:rPr>
          <w:bCs/>
          <w:sz w:val="24"/>
          <w:szCs w:val="24"/>
        </w:rPr>
        <w:t>, в лице Генеральн</w:t>
      </w:r>
      <w:r w:rsidR="008E06F2" w:rsidRPr="00707A9D">
        <w:rPr>
          <w:bCs/>
          <w:sz w:val="24"/>
          <w:szCs w:val="24"/>
        </w:rPr>
        <w:t>ого директора</w:t>
      </w:r>
      <w:r w:rsidR="008E06F2" w:rsidRPr="00D77F2B">
        <w:rPr>
          <w:bCs/>
          <w:sz w:val="24"/>
          <w:szCs w:val="24"/>
        </w:rPr>
        <w:t xml:space="preserve"> </w:t>
      </w:r>
      <w:r w:rsidR="00802CE9" w:rsidRPr="00176AF6">
        <w:rPr>
          <w:bCs/>
          <w:sz w:val="24"/>
          <w:szCs w:val="24"/>
        </w:rPr>
        <w:t>Кирюхова П.</w:t>
      </w:r>
      <w:r w:rsidRPr="00176AF6">
        <w:rPr>
          <w:bCs/>
          <w:sz w:val="24"/>
          <w:szCs w:val="24"/>
        </w:rPr>
        <w:t>Э.,</w:t>
      </w:r>
      <w:r>
        <w:rPr>
          <w:bCs/>
          <w:sz w:val="24"/>
          <w:szCs w:val="24"/>
        </w:rPr>
        <w:t xml:space="preserve"> </w:t>
      </w:r>
      <w:r w:rsidR="008E06F2">
        <w:rPr>
          <w:sz w:val="24"/>
          <w:szCs w:val="24"/>
        </w:rPr>
        <w:t xml:space="preserve">действующего на основании </w:t>
      </w:r>
      <w:r w:rsidR="008E06F2">
        <w:rPr>
          <w:bCs/>
          <w:sz w:val="24"/>
          <w:szCs w:val="24"/>
        </w:rPr>
        <w:t xml:space="preserve">Устава (далее – </w:t>
      </w:r>
      <w:r w:rsidR="008E06F2">
        <w:rPr>
          <w:b/>
          <w:bCs/>
          <w:sz w:val="24"/>
          <w:szCs w:val="24"/>
        </w:rPr>
        <w:t>«Представитель владельцев облигаций»</w:t>
      </w:r>
      <w:r w:rsidR="008E06F2">
        <w:rPr>
          <w:bCs/>
          <w:sz w:val="24"/>
          <w:szCs w:val="24"/>
        </w:rPr>
        <w:t>)</w:t>
      </w:r>
      <w:r w:rsidR="008E06F2">
        <w:rPr>
          <w:sz w:val="24"/>
          <w:szCs w:val="24"/>
        </w:rPr>
        <w:t>,</w:t>
      </w:r>
    </w:p>
    <w:p w14:paraId="2285E777" w14:textId="77777777" w:rsidR="003D4523" w:rsidRDefault="003D4523" w:rsidP="005D567E">
      <w:pPr>
        <w:pStyle w:val="a3"/>
        <w:tabs>
          <w:tab w:val="right" w:pos="8505"/>
        </w:tabs>
        <w:spacing w:after="120"/>
        <w:ind w:left="567"/>
        <w:jc w:val="both"/>
        <w:rPr>
          <w:sz w:val="24"/>
          <w:szCs w:val="24"/>
        </w:rPr>
      </w:pPr>
      <w:r>
        <w:rPr>
          <w:sz w:val="24"/>
          <w:szCs w:val="24"/>
        </w:rPr>
        <w:t xml:space="preserve">далее совместно </w:t>
      </w:r>
      <w:r>
        <w:rPr>
          <w:b/>
          <w:bCs/>
          <w:sz w:val="24"/>
          <w:szCs w:val="24"/>
        </w:rPr>
        <w:t>–</w:t>
      </w:r>
      <w:r>
        <w:rPr>
          <w:sz w:val="24"/>
          <w:szCs w:val="24"/>
        </w:rPr>
        <w:t xml:space="preserve"> </w:t>
      </w:r>
      <w:r>
        <w:rPr>
          <w:b/>
          <w:bCs/>
          <w:sz w:val="24"/>
          <w:szCs w:val="24"/>
        </w:rPr>
        <w:t>«Стороны»</w:t>
      </w:r>
      <w:r>
        <w:rPr>
          <w:bCs/>
          <w:sz w:val="24"/>
          <w:szCs w:val="24"/>
        </w:rPr>
        <w:t xml:space="preserve">, а по отдельности </w:t>
      </w:r>
      <w:r>
        <w:rPr>
          <w:b/>
          <w:bCs/>
          <w:sz w:val="24"/>
          <w:szCs w:val="24"/>
        </w:rPr>
        <w:t>– «Сторона»</w:t>
      </w:r>
      <w:r>
        <w:rPr>
          <w:bCs/>
          <w:sz w:val="24"/>
          <w:szCs w:val="24"/>
        </w:rPr>
        <w:t>.</w:t>
      </w:r>
    </w:p>
    <w:p w14:paraId="060D7A01" w14:textId="77777777" w:rsidR="003D4523" w:rsidRDefault="003D4523" w:rsidP="003D4523">
      <w:pPr>
        <w:pStyle w:val="a3"/>
        <w:tabs>
          <w:tab w:val="left" w:pos="720"/>
          <w:tab w:val="right" w:pos="8505"/>
        </w:tabs>
        <w:spacing w:before="360" w:after="120"/>
        <w:jc w:val="both"/>
        <w:rPr>
          <w:b/>
          <w:caps/>
          <w:sz w:val="24"/>
          <w:szCs w:val="24"/>
        </w:rPr>
      </w:pPr>
      <w:r>
        <w:rPr>
          <w:b/>
          <w:caps/>
          <w:sz w:val="24"/>
          <w:szCs w:val="24"/>
        </w:rPr>
        <w:t>Преамбула</w:t>
      </w:r>
    </w:p>
    <w:p w14:paraId="4E0E2D90" w14:textId="27C5FBF7" w:rsidR="003D4523" w:rsidRDefault="003D4523" w:rsidP="00253447">
      <w:pPr>
        <w:pStyle w:val="a3"/>
        <w:tabs>
          <w:tab w:val="left" w:pos="720"/>
          <w:tab w:val="right" w:pos="8505"/>
        </w:tabs>
        <w:spacing w:before="240" w:after="360"/>
        <w:jc w:val="both"/>
        <w:rPr>
          <w:caps/>
          <w:sz w:val="24"/>
          <w:szCs w:val="24"/>
        </w:rPr>
      </w:pPr>
      <w:bookmarkStart w:id="1" w:name="_Hlk516669835"/>
      <w:r>
        <w:rPr>
          <w:sz w:val="24"/>
          <w:szCs w:val="24"/>
        </w:rPr>
        <w:t xml:space="preserve">Настоящее Соглашение заключается в рамках реструктуризации подлежащих исполнению обязательств Должника по </w:t>
      </w:r>
      <w:r w:rsidR="007668DE">
        <w:rPr>
          <w:sz w:val="24"/>
          <w:szCs w:val="24"/>
        </w:rPr>
        <w:t>биржевым</w:t>
      </w:r>
      <w:r w:rsidR="007668DE" w:rsidRPr="00253447">
        <w:rPr>
          <w:sz w:val="24"/>
          <w:szCs w:val="24"/>
        </w:rPr>
        <w:t xml:space="preserve"> </w:t>
      </w:r>
      <w:r w:rsidR="00253447" w:rsidRPr="00253447">
        <w:rPr>
          <w:sz w:val="24"/>
          <w:szCs w:val="24"/>
        </w:rPr>
        <w:t>документа</w:t>
      </w:r>
      <w:r w:rsidR="007668DE">
        <w:rPr>
          <w:sz w:val="24"/>
          <w:szCs w:val="24"/>
        </w:rPr>
        <w:t>рным</w:t>
      </w:r>
      <w:r w:rsidR="00253447" w:rsidRPr="00253447">
        <w:rPr>
          <w:sz w:val="24"/>
          <w:szCs w:val="24"/>
        </w:rPr>
        <w:t xml:space="preserve"> процентны</w:t>
      </w:r>
      <w:r w:rsidR="007668DE">
        <w:rPr>
          <w:sz w:val="24"/>
          <w:szCs w:val="24"/>
        </w:rPr>
        <w:t>м</w:t>
      </w:r>
      <w:r w:rsidR="00253447" w:rsidRPr="00253447">
        <w:rPr>
          <w:sz w:val="24"/>
          <w:szCs w:val="24"/>
        </w:rPr>
        <w:t xml:space="preserve"> неконвертируемы</w:t>
      </w:r>
      <w:r w:rsidR="007668DE">
        <w:rPr>
          <w:sz w:val="24"/>
          <w:szCs w:val="24"/>
        </w:rPr>
        <w:t>м</w:t>
      </w:r>
      <w:r w:rsidR="00253447" w:rsidRPr="00FF6784">
        <w:rPr>
          <w:sz w:val="18"/>
          <w:szCs w:val="18"/>
        </w:rPr>
        <w:t xml:space="preserve"> </w:t>
      </w:r>
      <w:r w:rsidR="00253447" w:rsidRPr="00253447">
        <w:rPr>
          <w:sz w:val="24"/>
          <w:szCs w:val="24"/>
        </w:rPr>
        <w:t>облигаци</w:t>
      </w:r>
      <w:r w:rsidR="007668DE">
        <w:rPr>
          <w:sz w:val="24"/>
          <w:szCs w:val="24"/>
        </w:rPr>
        <w:t>ям</w:t>
      </w:r>
      <w:r w:rsidR="00253447" w:rsidRPr="00253447">
        <w:rPr>
          <w:sz w:val="24"/>
          <w:szCs w:val="24"/>
        </w:rPr>
        <w:t xml:space="preserve"> на предъявителя с обязательным централизованным хранением серии БО-001Р-01, идентификационный номер выпуска 4B02-01-36412-R-001Р от 21.04.2017, ISIN код RU000A0JXPH0</w:t>
      </w:r>
      <w:r w:rsidR="006A1976" w:rsidRPr="006A1976">
        <w:rPr>
          <w:sz w:val="24"/>
          <w:szCs w:val="24"/>
        </w:rPr>
        <w:t xml:space="preserve"> </w:t>
      </w:r>
      <w:r>
        <w:rPr>
          <w:sz w:val="24"/>
          <w:szCs w:val="24"/>
        </w:rPr>
        <w:t>(далее также – «</w:t>
      </w:r>
      <w:r w:rsidRPr="00707A9D">
        <w:rPr>
          <w:b/>
          <w:sz w:val="24"/>
          <w:szCs w:val="24"/>
        </w:rPr>
        <w:t>Облигации</w:t>
      </w:r>
      <w:r>
        <w:rPr>
          <w:sz w:val="24"/>
          <w:szCs w:val="24"/>
        </w:rPr>
        <w:t>»)</w:t>
      </w:r>
      <w:r w:rsidRPr="005D567E">
        <w:rPr>
          <w:sz w:val="24"/>
        </w:rPr>
        <w:t xml:space="preserve">, </w:t>
      </w:r>
      <w:r>
        <w:rPr>
          <w:iCs/>
          <w:sz w:val="24"/>
          <w:szCs w:val="24"/>
          <w:shd w:val="clear" w:color="auto" w:fill="FFFFFF"/>
        </w:rPr>
        <w:t xml:space="preserve">обеспечить право владельцев Облигаций </w:t>
      </w:r>
      <w:r w:rsidR="007E7ED7" w:rsidRPr="007E7ED7">
        <w:rPr>
          <w:iCs/>
          <w:sz w:val="24"/>
          <w:szCs w:val="24"/>
          <w:shd w:val="clear" w:color="auto" w:fill="FFFFFF"/>
        </w:rPr>
        <w:t>требовать от Должника приобретения Облигаций в соответствии с пунктом 10.1 Программы биржевых облигаций Должника с идентификационным номером 4-3</w:t>
      </w:r>
      <w:r w:rsidR="007E7ED7">
        <w:rPr>
          <w:iCs/>
          <w:sz w:val="24"/>
          <w:szCs w:val="24"/>
          <w:shd w:val="clear" w:color="auto" w:fill="FFFFFF"/>
        </w:rPr>
        <w:t>6412</w:t>
      </w:r>
      <w:r w:rsidR="007E7ED7" w:rsidRPr="007E7ED7">
        <w:rPr>
          <w:iCs/>
          <w:sz w:val="24"/>
          <w:szCs w:val="24"/>
          <w:shd w:val="clear" w:color="auto" w:fill="FFFFFF"/>
        </w:rPr>
        <w:t>-</w:t>
      </w:r>
      <w:r w:rsidR="007E7ED7">
        <w:rPr>
          <w:iCs/>
          <w:sz w:val="24"/>
          <w:szCs w:val="24"/>
          <w:shd w:val="clear" w:color="auto" w:fill="FFFFFF"/>
          <w:lang w:val="en-US"/>
        </w:rPr>
        <w:t>R</w:t>
      </w:r>
      <w:r w:rsidR="007E7ED7" w:rsidRPr="007E7ED7">
        <w:rPr>
          <w:iCs/>
          <w:sz w:val="24"/>
          <w:szCs w:val="24"/>
          <w:shd w:val="clear" w:color="auto" w:fill="FFFFFF"/>
        </w:rPr>
        <w:t>-001P-02E, прис</w:t>
      </w:r>
      <w:r w:rsidR="007E7ED7">
        <w:rPr>
          <w:iCs/>
          <w:sz w:val="24"/>
          <w:szCs w:val="24"/>
          <w:shd w:val="clear" w:color="auto" w:fill="FFFFFF"/>
        </w:rPr>
        <w:t>военным П</w:t>
      </w:r>
      <w:r w:rsidR="007E7ED7" w:rsidRPr="007E7ED7">
        <w:rPr>
          <w:iCs/>
          <w:sz w:val="24"/>
          <w:szCs w:val="24"/>
          <w:shd w:val="clear" w:color="auto" w:fill="FFFFFF"/>
        </w:rPr>
        <w:t xml:space="preserve">АО </w:t>
      </w:r>
      <w:r w:rsidR="007E7ED7">
        <w:rPr>
          <w:iCs/>
          <w:sz w:val="24"/>
          <w:szCs w:val="24"/>
          <w:shd w:val="clear" w:color="auto" w:fill="FFFFFF"/>
        </w:rPr>
        <w:t>Московская Биржа</w:t>
      </w:r>
      <w:r w:rsidR="007E7ED7" w:rsidRPr="007E7ED7">
        <w:rPr>
          <w:iCs/>
          <w:sz w:val="24"/>
          <w:szCs w:val="24"/>
          <w:shd w:val="clear" w:color="auto" w:fill="FFFFFF"/>
        </w:rPr>
        <w:t xml:space="preserve"> </w:t>
      </w:r>
      <w:r w:rsidR="009221AF">
        <w:rPr>
          <w:iCs/>
          <w:sz w:val="24"/>
          <w:szCs w:val="24"/>
          <w:shd w:val="clear" w:color="auto" w:fill="FFFFFF"/>
        </w:rPr>
        <w:t>(далее – «</w:t>
      </w:r>
      <w:r w:rsidR="009221AF" w:rsidRPr="009221AF">
        <w:rPr>
          <w:b/>
          <w:iCs/>
          <w:sz w:val="24"/>
          <w:szCs w:val="24"/>
          <w:shd w:val="clear" w:color="auto" w:fill="FFFFFF"/>
        </w:rPr>
        <w:t>Биржа</w:t>
      </w:r>
      <w:r w:rsidR="009221AF">
        <w:rPr>
          <w:iCs/>
          <w:sz w:val="24"/>
          <w:szCs w:val="24"/>
          <w:shd w:val="clear" w:color="auto" w:fill="FFFFFF"/>
        </w:rPr>
        <w:t xml:space="preserve">») </w:t>
      </w:r>
      <w:r w:rsidR="007E7ED7">
        <w:rPr>
          <w:iCs/>
          <w:sz w:val="24"/>
          <w:szCs w:val="24"/>
          <w:shd w:val="clear" w:color="auto" w:fill="FFFFFF"/>
        </w:rPr>
        <w:t>04</w:t>
      </w:r>
      <w:r w:rsidR="007E7ED7" w:rsidRPr="007E7ED7">
        <w:rPr>
          <w:iCs/>
          <w:sz w:val="24"/>
          <w:szCs w:val="24"/>
          <w:shd w:val="clear" w:color="auto" w:fill="FFFFFF"/>
        </w:rPr>
        <w:t xml:space="preserve"> </w:t>
      </w:r>
      <w:r w:rsidR="007E7ED7">
        <w:rPr>
          <w:iCs/>
          <w:sz w:val="24"/>
          <w:szCs w:val="24"/>
          <w:shd w:val="clear" w:color="auto" w:fill="FFFFFF"/>
        </w:rPr>
        <w:t>апреля</w:t>
      </w:r>
      <w:r w:rsidR="007E7ED7" w:rsidRPr="007E7ED7">
        <w:rPr>
          <w:iCs/>
          <w:sz w:val="24"/>
          <w:szCs w:val="24"/>
          <w:shd w:val="clear" w:color="auto" w:fill="FFFFFF"/>
        </w:rPr>
        <w:t xml:space="preserve"> 201</w:t>
      </w:r>
      <w:r w:rsidR="007E7ED7">
        <w:rPr>
          <w:iCs/>
          <w:sz w:val="24"/>
          <w:szCs w:val="24"/>
          <w:shd w:val="clear" w:color="auto" w:fill="FFFFFF"/>
        </w:rPr>
        <w:t>7</w:t>
      </w:r>
      <w:r w:rsidR="007E7ED7" w:rsidRPr="007E7ED7">
        <w:rPr>
          <w:iCs/>
          <w:sz w:val="24"/>
          <w:szCs w:val="24"/>
          <w:shd w:val="clear" w:color="auto" w:fill="FFFFFF"/>
        </w:rPr>
        <w:t xml:space="preserve"> г</w:t>
      </w:r>
      <w:r w:rsidR="00802CE9">
        <w:rPr>
          <w:iCs/>
          <w:sz w:val="24"/>
          <w:szCs w:val="24"/>
          <w:shd w:val="clear" w:color="auto" w:fill="FFFFFF"/>
        </w:rPr>
        <w:t>.</w:t>
      </w:r>
      <w:r w:rsidR="007E7ED7" w:rsidRPr="007E7ED7">
        <w:rPr>
          <w:iCs/>
          <w:sz w:val="24"/>
          <w:szCs w:val="24"/>
          <w:shd w:val="clear" w:color="auto" w:fill="FFFFFF"/>
        </w:rPr>
        <w:t xml:space="preserve"> (далее</w:t>
      </w:r>
      <w:r w:rsidR="007E7ED7">
        <w:rPr>
          <w:iCs/>
          <w:sz w:val="24"/>
          <w:szCs w:val="24"/>
          <w:shd w:val="clear" w:color="auto" w:fill="FFFFFF"/>
        </w:rPr>
        <w:t xml:space="preserve"> </w:t>
      </w:r>
      <w:r w:rsidR="007E7ED7" w:rsidRPr="007E7ED7">
        <w:rPr>
          <w:iCs/>
          <w:sz w:val="24"/>
          <w:szCs w:val="24"/>
          <w:shd w:val="clear" w:color="auto" w:fill="FFFFFF"/>
        </w:rPr>
        <w:t>– «</w:t>
      </w:r>
      <w:r w:rsidR="007E7ED7" w:rsidRPr="007E7ED7">
        <w:rPr>
          <w:b/>
          <w:iCs/>
          <w:sz w:val="24"/>
          <w:szCs w:val="24"/>
          <w:shd w:val="clear" w:color="auto" w:fill="FFFFFF"/>
        </w:rPr>
        <w:t>Программа Облигаций</w:t>
      </w:r>
      <w:r w:rsidR="007E7ED7" w:rsidRPr="007E7ED7">
        <w:rPr>
          <w:iCs/>
          <w:sz w:val="24"/>
          <w:szCs w:val="24"/>
          <w:shd w:val="clear" w:color="auto" w:fill="FFFFFF"/>
        </w:rPr>
        <w:t>»), и пунктом 10.1 Условий выпуска Облигаций (далее</w:t>
      </w:r>
      <w:r w:rsidR="007E7ED7">
        <w:rPr>
          <w:iCs/>
          <w:sz w:val="24"/>
          <w:szCs w:val="24"/>
          <w:shd w:val="clear" w:color="auto" w:fill="FFFFFF"/>
        </w:rPr>
        <w:t xml:space="preserve"> </w:t>
      </w:r>
      <w:r w:rsidR="007E7ED7" w:rsidRPr="007E7ED7">
        <w:rPr>
          <w:iCs/>
          <w:sz w:val="24"/>
          <w:szCs w:val="24"/>
          <w:shd w:val="clear" w:color="auto" w:fill="FFFFFF"/>
        </w:rPr>
        <w:t>– «</w:t>
      </w:r>
      <w:r w:rsidR="007E7ED7" w:rsidRPr="007E7ED7">
        <w:rPr>
          <w:b/>
          <w:iCs/>
          <w:sz w:val="24"/>
          <w:szCs w:val="24"/>
          <w:shd w:val="clear" w:color="auto" w:fill="FFFFFF"/>
        </w:rPr>
        <w:t>Условия выпуска</w:t>
      </w:r>
      <w:r w:rsidR="007E7ED7" w:rsidRPr="007E7ED7">
        <w:rPr>
          <w:iCs/>
          <w:sz w:val="24"/>
          <w:szCs w:val="24"/>
          <w:shd w:val="clear" w:color="auto" w:fill="FFFFFF"/>
        </w:rPr>
        <w:t>»), в том числе (i) обязательств</w:t>
      </w:r>
      <w:r w:rsidR="00802CE9">
        <w:rPr>
          <w:iCs/>
          <w:sz w:val="24"/>
          <w:szCs w:val="24"/>
          <w:shd w:val="clear" w:color="auto" w:fill="FFFFFF"/>
        </w:rPr>
        <w:t>а</w:t>
      </w:r>
      <w:r w:rsidR="007E7ED7" w:rsidRPr="007E7ED7">
        <w:rPr>
          <w:iCs/>
          <w:sz w:val="24"/>
          <w:szCs w:val="24"/>
          <w:shd w:val="clear" w:color="auto" w:fill="FFFFFF"/>
        </w:rPr>
        <w:t xml:space="preserve"> по приобретению Облигаций, требования о выкупе которых были заявлены в течение последних 5 (пяти) рабочих дней </w:t>
      </w:r>
      <w:r w:rsidR="00E30CCA">
        <w:rPr>
          <w:iCs/>
          <w:sz w:val="24"/>
          <w:szCs w:val="24"/>
          <w:shd w:val="clear" w:color="auto" w:fill="FFFFFF"/>
        </w:rPr>
        <w:t>4 (</w:t>
      </w:r>
      <w:r w:rsidR="008E4CA7">
        <w:rPr>
          <w:iCs/>
          <w:sz w:val="24"/>
          <w:szCs w:val="24"/>
          <w:shd w:val="clear" w:color="auto" w:fill="FFFFFF"/>
        </w:rPr>
        <w:t>четвертого</w:t>
      </w:r>
      <w:r w:rsidR="00E30CCA">
        <w:rPr>
          <w:iCs/>
          <w:sz w:val="24"/>
          <w:szCs w:val="24"/>
          <w:shd w:val="clear" w:color="auto" w:fill="FFFFFF"/>
        </w:rPr>
        <w:t>)</w:t>
      </w:r>
      <w:r w:rsidR="007E7ED7" w:rsidRPr="007E7ED7">
        <w:rPr>
          <w:iCs/>
          <w:sz w:val="24"/>
          <w:szCs w:val="24"/>
          <w:shd w:val="clear" w:color="auto" w:fill="FFFFFF"/>
        </w:rPr>
        <w:t xml:space="preserve"> купонного периода, (ii) обязательств</w:t>
      </w:r>
      <w:r w:rsidR="00802CE9">
        <w:rPr>
          <w:iCs/>
          <w:sz w:val="24"/>
          <w:szCs w:val="24"/>
          <w:shd w:val="clear" w:color="auto" w:fill="FFFFFF"/>
        </w:rPr>
        <w:t>а</w:t>
      </w:r>
      <w:r w:rsidR="007E7ED7" w:rsidRPr="007E7ED7">
        <w:rPr>
          <w:iCs/>
          <w:sz w:val="24"/>
          <w:szCs w:val="24"/>
          <w:shd w:val="clear" w:color="auto" w:fill="FFFFFF"/>
        </w:rPr>
        <w:t xml:space="preserve"> по выплате покупной стоимости Облигаций в связи с таким приобретением, (iii) обязательств</w:t>
      </w:r>
      <w:r w:rsidR="00802CE9">
        <w:rPr>
          <w:iCs/>
          <w:sz w:val="24"/>
          <w:szCs w:val="24"/>
          <w:shd w:val="clear" w:color="auto" w:fill="FFFFFF"/>
        </w:rPr>
        <w:t>а</w:t>
      </w:r>
      <w:r w:rsidR="007E7ED7" w:rsidRPr="007E7ED7">
        <w:rPr>
          <w:iCs/>
          <w:sz w:val="24"/>
          <w:szCs w:val="24"/>
          <w:shd w:val="clear" w:color="auto" w:fill="FFFFFF"/>
        </w:rPr>
        <w:t xml:space="preserve"> по выплате неустойки </w:t>
      </w:r>
      <w:r w:rsidR="007E7ED7">
        <w:rPr>
          <w:iCs/>
          <w:sz w:val="24"/>
          <w:szCs w:val="24"/>
          <w:shd w:val="clear" w:color="auto" w:fill="FFFFFF"/>
        </w:rPr>
        <w:t>и процентов за пользование чужими денежными средствами</w:t>
      </w:r>
      <w:r w:rsidR="007E7ED7" w:rsidRPr="007E7ED7">
        <w:rPr>
          <w:iCs/>
          <w:sz w:val="24"/>
          <w:szCs w:val="24"/>
          <w:shd w:val="clear" w:color="auto" w:fill="FFFFFF"/>
        </w:rPr>
        <w:t xml:space="preserve"> за несвоевременное исполнение </w:t>
      </w:r>
      <w:r w:rsidR="007E7ED7">
        <w:rPr>
          <w:iCs/>
          <w:sz w:val="24"/>
          <w:szCs w:val="24"/>
          <w:shd w:val="clear" w:color="auto" w:fill="FFFFFF"/>
        </w:rPr>
        <w:t xml:space="preserve">указанных </w:t>
      </w:r>
      <w:r w:rsidR="007E7ED7" w:rsidRPr="007E7ED7">
        <w:rPr>
          <w:iCs/>
          <w:sz w:val="24"/>
          <w:szCs w:val="24"/>
          <w:shd w:val="clear" w:color="auto" w:fill="FFFFFF"/>
        </w:rPr>
        <w:t>обязательств по Облигациям</w:t>
      </w:r>
      <w:r w:rsidR="00802CE9">
        <w:rPr>
          <w:iCs/>
          <w:sz w:val="24"/>
          <w:szCs w:val="24"/>
          <w:shd w:val="clear" w:color="auto" w:fill="FFFFFF"/>
        </w:rPr>
        <w:t xml:space="preserve">, </w:t>
      </w:r>
      <w:r w:rsidRPr="00820D77">
        <w:rPr>
          <w:iCs/>
          <w:sz w:val="24"/>
          <w:szCs w:val="24"/>
          <w:shd w:val="clear" w:color="auto" w:fill="FFFFFF"/>
        </w:rPr>
        <w:t xml:space="preserve">а также право требовать </w:t>
      </w:r>
      <w:r w:rsidR="003478D0" w:rsidRPr="003478D0">
        <w:rPr>
          <w:iCs/>
          <w:sz w:val="24"/>
          <w:szCs w:val="24"/>
          <w:shd w:val="clear" w:color="auto" w:fill="FFFFFF"/>
        </w:rPr>
        <w:t>приобретени</w:t>
      </w:r>
      <w:r w:rsidR="003478D0">
        <w:rPr>
          <w:iCs/>
          <w:sz w:val="24"/>
          <w:szCs w:val="24"/>
          <w:shd w:val="clear" w:color="auto" w:fill="FFFFFF"/>
        </w:rPr>
        <w:t>я</w:t>
      </w:r>
      <w:r w:rsidR="003478D0" w:rsidRPr="003478D0">
        <w:rPr>
          <w:iCs/>
          <w:sz w:val="24"/>
          <w:szCs w:val="24"/>
          <w:shd w:val="clear" w:color="auto" w:fill="FFFFFF"/>
        </w:rPr>
        <w:t xml:space="preserve"> </w:t>
      </w:r>
      <w:r w:rsidR="003478D0" w:rsidRPr="00AD5789">
        <w:rPr>
          <w:iCs/>
          <w:sz w:val="24"/>
          <w:szCs w:val="24"/>
          <w:shd w:val="clear" w:color="auto" w:fill="FFFFFF"/>
        </w:rPr>
        <w:t xml:space="preserve">либо </w:t>
      </w:r>
      <w:r w:rsidRPr="00AD5789">
        <w:rPr>
          <w:iCs/>
          <w:sz w:val="24"/>
          <w:szCs w:val="24"/>
          <w:shd w:val="clear" w:color="auto" w:fill="FFFFFF"/>
        </w:rPr>
        <w:t>досрочного погашения</w:t>
      </w:r>
      <w:r w:rsidR="003478D0">
        <w:rPr>
          <w:iCs/>
          <w:sz w:val="24"/>
          <w:szCs w:val="24"/>
          <w:shd w:val="clear" w:color="auto" w:fill="FFFFFF"/>
        </w:rPr>
        <w:t xml:space="preserve"> </w:t>
      </w:r>
      <w:r w:rsidRPr="00820D77">
        <w:rPr>
          <w:iCs/>
          <w:sz w:val="24"/>
          <w:szCs w:val="24"/>
          <w:shd w:val="clear" w:color="auto" w:fill="FFFFFF"/>
        </w:rPr>
        <w:t>Облигаций в связи с перечисленным</w:t>
      </w:r>
      <w:r w:rsidR="005274B5">
        <w:rPr>
          <w:iCs/>
          <w:sz w:val="24"/>
          <w:szCs w:val="24"/>
          <w:shd w:val="clear" w:color="auto" w:fill="FFFFFF"/>
        </w:rPr>
        <w:t>и</w:t>
      </w:r>
      <w:r w:rsidRPr="00820D77">
        <w:rPr>
          <w:iCs/>
          <w:sz w:val="24"/>
          <w:szCs w:val="24"/>
          <w:shd w:val="clear" w:color="auto" w:fill="FFFFFF"/>
        </w:rPr>
        <w:t xml:space="preserve"> выше нарушени</w:t>
      </w:r>
      <w:r w:rsidR="005274B5">
        <w:rPr>
          <w:iCs/>
          <w:sz w:val="24"/>
          <w:szCs w:val="24"/>
          <w:shd w:val="clear" w:color="auto" w:fill="FFFFFF"/>
        </w:rPr>
        <w:t>я</w:t>
      </w:r>
      <w:r w:rsidRPr="00820D77">
        <w:rPr>
          <w:iCs/>
          <w:sz w:val="24"/>
          <w:szCs w:val="24"/>
          <w:shd w:val="clear" w:color="auto" w:fill="FFFFFF"/>
        </w:rPr>
        <w:t>м</w:t>
      </w:r>
      <w:r w:rsidR="005274B5">
        <w:rPr>
          <w:iCs/>
          <w:sz w:val="24"/>
          <w:szCs w:val="24"/>
          <w:shd w:val="clear" w:color="auto" w:fill="FFFFFF"/>
        </w:rPr>
        <w:t>и</w:t>
      </w:r>
      <w:r w:rsidRPr="00820D77">
        <w:rPr>
          <w:iCs/>
          <w:sz w:val="24"/>
          <w:szCs w:val="24"/>
          <w:shd w:val="clear" w:color="auto" w:fill="FFFFFF"/>
        </w:rPr>
        <w:t xml:space="preserve"> обязательств Должника по Облигациям </w:t>
      </w:r>
      <w:r>
        <w:rPr>
          <w:iCs/>
          <w:sz w:val="24"/>
          <w:szCs w:val="24"/>
          <w:shd w:val="clear" w:color="auto" w:fill="FFFFFF"/>
        </w:rPr>
        <w:t>(далее также – «</w:t>
      </w:r>
      <w:r w:rsidRPr="00AD611D">
        <w:rPr>
          <w:b/>
          <w:iCs/>
          <w:sz w:val="24"/>
          <w:szCs w:val="24"/>
          <w:shd w:val="clear" w:color="auto" w:fill="FFFFFF"/>
        </w:rPr>
        <w:t>Первоначальные обязательства</w:t>
      </w:r>
      <w:r>
        <w:rPr>
          <w:iCs/>
          <w:sz w:val="24"/>
          <w:szCs w:val="24"/>
          <w:shd w:val="clear" w:color="auto" w:fill="FFFFFF"/>
        </w:rPr>
        <w:t>»)</w:t>
      </w:r>
      <w:r>
        <w:rPr>
          <w:sz w:val="24"/>
          <w:szCs w:val="24"/>
        </w:rPr>
        <w:t>. Реструктуризация предполагает, среди прочего, выплаты в связи с новацией по настоящему Соглашению</w:t>
      </w:r>
      <w:r>
        <w:rPr>
          <w:caps/>
          <w:sz w:val="24"/>
          <w:szCs w:val="24"/>
        </w:rPr>
        <w:t>.</w:t>
      </w:r>
      <w:bookmarkEnd w:id="1"/>
    </w:p>
    <w:p w14:paraId="10F6C5CE" w14:textId="77777777" w:rsidR="003D4523" w:rsidRDefault="003D4523" w:rsidP="003D4523">
      <w:pPr>
        <w:pStyle w:val="a3"/>
        <w:tabs>
          <w:tab w:val="left" w:pos="720"/>
          <w:tab w:val="right" w:pos="8505"/>
        </w:tabs>
        <w:spacing w:before="360" w:after="120"/>
        <w:jc w:val="both"/>
        <w:rPr>
          <w:caps/>
          <w:sz w:val="24"/>
          <w:szCs w:val="24"/>
        </w:rPr>
      </w:pPr>
      <w:r>
        <w:rPr>
          <w:caps/>
          <w:sz w:val="24"/>
          <w:szCs w:val="24"/>
        </w:rPr>
        <w:t>Принимая во внимание указанные обстоятельства, а также то, что:</w:t>
      </w:r>
    </w:p>
    <w:p w14:paraId="660F372A" w14:textId="1D30637A" w:rsidR="003D4523" w:rsidRDefault="003D4523" w:rsidP="007E7ED7">
      <w:pPr>
        <w:pStyle w:val="a3"/>
        <w:numPr>
          <w:ilvl w:val="0"/>
          <w:numId w:val="9"/>
        </w:numPr>
        <w:tabs>
          <w:tab w:val="left" w:pos="720"/>
          <w:tab w:val="right" w:pos="8505"/>
        </w:tabs>
        <w:spacing w:after="120"/>
        <w:jc w:val="both"/>
        <w:rPr>
          <w:caps/>
          <w:sz w:val="24"/>
          <w:szCs w:val="24"/>
        </w:rPr>
      </w:pPr>
      <w:r w:rsidRPr="00190159">
        <w:rPr>
          <w:sz w:val="24"/>
          <w:szCs w:val="24"/>
        </w:rPr>
        <w:t xml:space="preserve">согласно решению общего собрания владельцев Облигаций от </w:t>
      </w:r>
      <w:r w:rsidR="00802CE9">
        <w:rPr>
          <w:sz w:val="24"/>
          <w:szCs w:val="24"/>
        </w:rPr>
        <w:t>0</w:t>
      </w:r>
      <w:r w:rsidR="007E7ED7">
        <w:rPr>
          <w:sz w:val="24"/>
          <w:szCs w:val="24"/>
        </w:rPr>
        <w:t>6</w:t>
      </w:r>
      <w:r w:rsidR="002D139B" w:rsidRPr="00190159">
        <w:rPr>
          <w:sz w:val="24"/>
          <w:szCs w:val="24"/>
        </w:rPr>
        <w:t xml:space="preserve"> </w:t>
      </w:r>
      <w:r w:rsidR="007668DE">
        <w:rPr>
          <w:sz w:val="24"/>
          <w:szCs w:val="24"/>
        </w:rPr>
        <w:t>июня</w:t>
      </w:r>
      <w:r w:rsidRPr="00190159">
        <w:rPr>
          <w:sz w:val="24"/>
          <w:szCs w:val="24"/>
        </w:rPr>
        <w:t xml:space="preserve"> 2018 г</w:t>
      </w:r>
      <w:r w:rsidR="00802CE9">
        <w:rPr>
          <w:sz w:val="24"/>
          <w:szCs w:val="24"/>
        </w:rPr>
        <w:t>.</w:t>
      </w:r>
      <w:r w:rsidRPr="00190159">
        <w:rPr>
          <w:sz w:val="24"/>
          <w:szCs w:val="24"/>
          <w:lang w:eastAsia="en-US"/>
        </w:rPr>
        <w:t xml:space="preserve"> Представителю владельцев облигаций было поручено заключить</w:t>
      </w:r>
      <w:r>
        <w:rPr>
          <w:sz w:val="24"/>
          <w:szCs w:val="24"/>
          <w:lang w:eastAsia="en-US"/>
        </w:rPr>
        <w:t xml:space="preserve"> от имени владельцев Облигаций соглашение о прекращении Первоначальных обязательств новацией,</w:t>
      </w:r>
    </w:p>
    <w:p w14:paraId="70C44376" w14:textId="77777777" w:rsidR="003D4523" w:rsidRDefault="003D4523" w:rsidP="003D4523">
      <w:pPr>
        <w:pStyle w:val="a3"/>
        <w:tabs>
          <w:tab w:val="left" w:pos="720"/>
          <w:tab w:val="right" w:pos="8505"/>
        </w:tabs>
        <w:spacing w:before="240" w:after="360"/>
        <w:jc w:val="both"/>
        <w:rPr>
          <w:caps/>
          <w:sz w:val="24"/>
          <w:szCs w:val="24"/>
        </w:rPr>
      </w:pPr>
      <w:r>
        <w:rPr>
          <w:caps/>
          <w:sz w:val="24"/>
          <w:szCs w:val="24"/>
        </w:rPr>
        <w:t>Стороны в соответствии со ст. 414 Гражданского кодекса РФ (Прекращение обязательства новацией) и ст. 29.7 федерального Закона от 22 апреля 1996 года № 39-ФЗ «о рынке ценных бумаг» заключили настоящее соглашение о новации о нижеследующем:</w:t>
      </w:r>
    </w:p>
    <w:p w14:paraId="345CF3B7" w14:textId="77777777" w:rsidR="003D4523" w:rsidRDefault="003D4523" w:rsidP="003D4523">
      <w:pPr>
        <w:pStyle w:val="a3"/>
        <w:numPr>
          <w:ilvl w:val="0"/>
          <w:numId w:val="3"/>
        </w:numPr>
        <w:tabs>
          <w:tab w:val="left" w:pos="720"/>
          <w:tab w:val="right" w:pos="8505"/>
        </w:tabs>
        <w:spacing w:before="360" w:after="120"/>
        <w:ind w:hanging="720"/>
        <w:jc w:val="both"/>
        <w:rPr>
          <w:b/>
          <w:caps/>
          <w:sz w:val="24"/>
          <w:szCs w:val="24"/>
        </w:rPr>
      </w:pPr>
      <w:r>
        <w:rPr>
          <w:b/>
          <w:caps/>
          <w:sz w:val="24"/>
          <w:szCs w:val="24"/>
        </w:rPr>
        <w:lastRenderedPageBreak/>
        <w:t>определения</w:t>
      </w:r>
    </w:p>
    <w:p w14:paraId="6CFE720B" w14:textId="77777777" w:rsidR="003D4523" w:rsidRDefault="003D4523" w:rsidP="003D4523">
      <w:pPr>
        <w:pStyle w:val="a3"/>
        <w:numPr>
          <w:ilvl w:val="1"/>
          <w:numId w:val="3"/>
        </w:numPr>
        <w:tabs>
          <w:tab w:val="right" w:pos="720"/>
        </w:tabs>
        <w:spacing w:after="120"/>
        <w:ind w:left="720" w:hanging="720"/>
        <w:jc w:val="both"/>
        <w:rPr>
          <w:sz w:val="24"/>
          <w:szCs w:val="24"/>
        </w:rPr>
      </w:pPr>
      <w:r>
        <w:rPr>
          <w:sz w:val="24"/>
          <w:szCs w:val="24"/>
        </w:rPr>
        <w:t>Для целей настоящего Соглашения приведенные ниже термины будут иметь следующие значения:</w:t>
      </w:r>
    </w:p>
    <w:p w14:paraId="786A0388" w14:textId="77777777" w:rsidR="003D4523" w:rsidRDefault="003D4523" w:rsidP="003D4523">
      <w:pPr>
        <w:pStyle w:val="a3"/>
        <w:tabs>
          <w:tab w:val="right" w:pos="720"/>
        </w:tabs>
        <w:spacing w:after="120"/>
        <w:ind w:left="720"/>
        <w:jc w:val="both"/>
        <w:rPr>
          <w:sz w:val="24"/>
          <w:szCs w:val="24"/>
        </w:rPr>
      </w:pPr>
      <w:r>
        <w:rPr>
          <w:sz w:val="24"/>
          <w:szCs w:val="24"/>
        </w:rPr>
        <w:t>«</w:t>
      </w:r>
      <w:r>
        <w:rPr>
          <w:b/>
          <w:sz w:val="24"/>
          <w:szCs w:val="24"/>
        </w:rPr>
        <w:t>Депозитарий</w:t>
      </w:r>
      <w:r>
        <w:rPr>
          <w:sz w:val="24"/>
          <w:szCs w:val="24"/>
        </w:rPr>
        <w:t>» означает Небанковскую кредитную организацию акционерное общество «Национальный расчетный депозитарий» (НКО АО НРД);</w:t>
      </w:r>
    </w:p>
    <w:p w14:paraId="16167C35" w14:textId="137DA2D9" w:rsidR="008E4E67" w:rsidRDefault="003D4523" w:rsidP="008E4E67">
      <w:pPr>
        <w:pStyle w:val="a5"/>
        <w:tabs>
          <w:tab w:val="right" w:pos="720"/>
        </w:tabs>
        <w:spacing w:after="120"/>
        <w:ind w:left="720"/>
        <w:jc w:val="both"/>
        <w:rPr>
          <w:kern w:val="0"/>
          <w:lang w:val="ru-RU" w:eastAsia="ru-RU"/>
        </w:rPr>
      </w:pPr>
      <w:r>
        <w:rPr>
          <w:kern w:val="0"/>
          <w:lang w:val="ru-RU" w:eastAsia="ru-RU"/>
        </w:rPr>
        <w:t>«</w:t>
      </w:r>
      <w:r>
        <w:rPr>
          <w:b/>
          <w:kern w:val="0"/>
          <w:lang w:val="ru-RU" w:eastAsia="ru-RU"/>
        </w:rPr>
        <w:t>Законный владелец</w:t>
      </w:r>
      <w:r>
        <w:rPr>
          <w:kern w:val="0"/>
          <w:lang w:val="ru-RU" w:eastAsia="ru-RU"/>
        </w:rPr>
        <w:t>» означает владельца Облигаций (в том числе, любого дер</w:t>
      </w:r>
      <w:r w:rsidR="00190159">
        <w:rPr>
          <w:kern w:val="0"/>
          <w:lang w:val="ru-RU" w:eastAsia="ru-RU"/>
        </w:rPr>
        <w:t>жателя Облигаций, осуществляющего</w:t>
      </w:r>
      <w:r>
        <w:rPr>
          <w:kern w:val="0"/>
          <w:lang w:val="ru-RU" w:eastAsia="ru-RU"/>
        </w:rPr>
        <w:t xml:space="preserve"> доверительное управление Облигациями), </w:t>
      </w:r>
      <w:r w:rsidR="004418B8">
        <w:rPr>
          <w:kern w:val="0"/>
          <w:lang w:val="ru-RU" w:eastAsia="ru-RU"/>
        </w:rPr>
        <w:t>одновременно удовлетворяющего следующим условиям:</w:t>
      </w:r>
    </w:p>
    <w:p w14:paraId="77A7C435" w14:textId="76E0708E" w:rsidR="00AB05C1" w:rsidRPr="001A3E2C" w:rsidRDefault="004418B8" w:rsidP="008E4E67">
      <w:pPr>
        <w:pStyle w:val="a5"/>
        <w:tabs>
          <w:tab w:val="right" w:pos="720"/>
        </w:tabs>
        <w:spacing w:after="120"/>
        <w:ind w:left="720"/>
        <w:jc w:val="both"/>
        <w:rPr>
          <w:kern w:val="0"/>
          <w:lang w:val="ru-RU" w:eastAsia="ru-RU"/>
        </w:rPr>
      </w:pPr>
      <w:r>
        <w:rPr>
          <w:kern w:val="0"/>
          <w:lang w:val="ru-RU" w:eastAsia="ru-RU"/>
        </w:rPr>
        <w:t xml:space="preserve">(1) </w:t>
      </w:r>
      <w:r w:rsidR="002F0213">
        <w:rPr>
          <w:kern w:val="0"/>
          <w:lang w:val="ru-RU" w:eastAsia="ru-RU"/>
        </w:rPr>
        <w:t>включенного</w:t>
      </w:r>
      <w:r w:rsidR="002F0213" w:rsidRPr="002F0213">
        <w:rPr>
          <w:kern w:val="0"/>
          <w:lang w:val="ru-RU" w:eastAsia="ru-RU"/>
        </w:rPr>
        <w:t xml:space="preserve"> в список владельцев Облигаций, сформированный Депозитарием по запросу Должника по состоянию на конец операционного дня </w:t>
      </w:r>
      <w:r w:rsidR="00A15F05" w:rsidRPr="001A3E2C">
        <w:rPr>
          <w:kern w:val="0"/>
          <w:lang w:val="ru-RU" w:eastAsia="ru-RU"/>
        </w:rPr>
        <w:t>25 мая 2018 г. – даты соста</w:t>
      </w:r>
      <w:r w:rsidR="009C5E1D">
        <w:rPr>
          <w:kern w:val="0"/>
          <w:lang w:val="ru-RU" w:eastAsia="ru-RU"/>
        </w:rPr>
        <w:t>вления списка лиц, имеющих право</w:t>
      </w:r>
      <w:r w:rsidR="00A15F05" w:rsidRPr="001A3E2C">
        <w:rPr>
          <w:kern w:val="0"/>
          <w:lang w:val="ru-RU" w:eastAsia="ru-RU"/>
        </w:rPr>
        <w:t xml:space="preserve"> на участие в общем собрании владельцев облигаций 06 июня 2018 г.</w:t>
      </w:r>
      <w:r w:rsidR="00AB05C1" w:rsidRPr="001A3E2C">
        <w:rPr>
          <w:kern w:val="0"/>
          <w:lang w:val="ru-RU" w:eastAsia="ru-RU"/>
        </w:rPr>
        <w:t>;</w:t>
      </w:r>
      <w:r w:rsidR="002F0213" w:rsidRPr="001A3E2C">
        <w:rPr>
          <w:kern w:val="0"/>
          <w:lang w:val="ru-RU" w:eastAsia="ru-RU"/>
        </w:rPr>
        <w:t xml:space="preserve"> </w:t>
      </w:r>
    </w:p>
    <w:p w14:paraId="7A1F25FA" w14:textId="3039F28C" w:rsidR="00AB05C1" w:rsidRDefault="008E4E67" w:rsidP="00441186">
      <w:pPr>
        <w:pStyle w:val="a5"/>
        <w:tabs>
          <w:tab w:val="right" w:pos="720"/>
        </w:tabs>
        <w:spacing w:after="120"/>
        <w:ind w:left="720"/>
        <w:jc w:val="both"/>
        <w:rPr>
          <w:kern w:val="0"/>
          <w:lang w:val="ru-RU" w:eastAsia="ru-RU"/>
        </w:rPr>
      </w:pPr>
      <w:r w:rsidRPr="001A3E2C">
        <w:rPr>
          <w:kern w:val="0"/>
          <w:lang w:val="ru-RU" w:eastAsia="ru-RU"/>
        </w:rPr>
        <w:t>(2) н</w:t>
      </w:r>
      <w:r w:rsidR="00441186" w:rsidRPr="001A3E2C">
        <w:rPr>
          <w:kern w:val="0"/>
          <w:lang w:val="ru-RU" w:eastAsia="ru-RU"/>
        </w:rPr>
        <w:t>аправившего</w:t>
      </w:r>
      <w:r w:rsidRPr="001A3E2C">
        <w:rPr>
          <w:kern w:val="0"/>
          <w:lang w:val="ru-RU" w:eastAsia="ru-RU"/>
        </w:rPr>
        <w:t xml:space="preserve"> уведомлени</w:t>
      </w:r>
      <w:r w:rsidR="00441186" w:rsidRPr="001A3E2C">
        <w:rPr>
          <w:kern w:val="0"/>
          <w:lang w:val="ru-RU" w:eastAsia="ru-RU"/>
        </w:rPr>
        <w:t>е</w:t>
      </w:r>
      <w:r w:rsidRPr="001A3E2C">
        <w:rPr>
          <w:kern w:val="0"/>
          <w:lang w:val="ru-RU" w:eastAsia="ru-RU"/>
        </w:rPr>
        <w:t xml:space="preserve"> о намерении продать определенное количество</w:t>
      </w:r>
      <w:r w:rsidRPr="00D576FA">
        <w:rPr>
          <w:kern w:val="0"/>
          <w:lang w:val="ru-RU"/>
        </w:rPr>
        <w:t xml:space="preserve"> Облигаций</w:t>
      </w:r>
      <w:r w:rsidRPr="001A3E2C">
        <w:rPr>
          <w:kern w:val="0"/>
          <w:lang w:val="ru-RU" w:eastAsia="ru-RU"/>
        </w:rPr>
        <w:t xml:space="preserve"> (далее – «</w:t>
      </w:r>
      <w:r w:rsidRPr="001A3E2C">
        <w:rPr>
          <w:b/>
          <w:kern w:val="0"/>
          <w:lang w:val="ru-RU" w:eastAsia="ru-RU"/>
        </w:rPr>
        <w:t>Уведомление о намерении</w:t>
      </w:r>
      <w:r w:rsidRPr="001A3E2C">
        <w:rPr>
          <w:kern w:val="0"/>
          <w:lang w:val="ru-RU" w:eastAsia="ru-RU"/>
        </w:rPr>
        <w:t xml:space="preserve">») в течение периода </w:t>
      </w:r>
      <w:r w:rsidR="002F0213" w:rsidRPr="00D576FA">
        <w:rPr>
          <w:kern w:val="0"/>
          <w:lang w:val="ru-RU"/>
        </w:rPr>
        <w:t>предъявления Облигаций к приобретению в течение последних 5</w:t>
      </w:r>
      <w:r w:rsidR="007C1B3A" w:rsidRPr="00D576FA">
        <w:rPr>
          <w:kern w:val="0"/>
          <w:lang w:val="ru-RU"/>
        </w:rPr>
        <w:t xml:space="preserve"> </w:t>
      </w:r>
      <w:r w:rsidR="007C1B3A" w:rsidRPr="001A3E2C">
        <w:rPr>
          <w:kern w:val="0"/>
          <w:lang w:val="ru-RU" w:eastAsia="ru-RU"/>
        </w:rPr>
        <w:t>(пяти)</w:t>
      </w:r>
      <w:r w:rsidR="002F0213" w:rsidRPr="001A3E2C">
        <w:rPr>
          <w:kern w:val="0"/>
          <w:lang w:val="ru-RU" w:eastAsia="ru-RU"/>
        </w:rPr>
        <w:t xml:space="preserve"> </w:t>
      </w:r>
      <w:r w:rsidR="002F0213" w:rsidRPr="00D576FA">
        <w:rPr>
          <w:kern w:val="0"/>
          <w:lang w:val="ru-RU"/>
        </w:rPr>
        <w:t xml:space="preserve">рабочих дней 4 </w:t>
      </w:r>
      <w:r w:rsidR="007C1B3A" w:rsidRPr="001A3E2C">
        <w:rPr>
          <w:kern w:val="0"/>
          <w:lang w:val="ru-RU" w:eastAsia="ru-RU"/>
        </w:rPr>
        <w:t xml:space="preserve">(четвертого) </w:t>
      </w:r>
      <w:r w:rsidR="002F0213" w:rsidRPr="00D576FA">
        <w:rPr>
          <w:kern w:val="0"/>
          <w:lang w:val="ru-RU"/>
        </w:rPr>
        <w:t>купонного периода</w:t>
      </w:r>
      <w:r w:rsidR="00AB05C1" w:rsidRPr="00D576FA">
        <w:rPr>
          <w:kern w:val="0"/>
          <w:lang w:val="ru-RU"/>
        </w:rPr>
        <w:t xml:space="preserve"> в порядке, предусмотренном пунктом 10.1 Программы облигаций, </w:t>
      </w:r>
      <w:r w:rsidR="00AB05C1" w:rsidRPr="001A3E2C">
        <w:rPr>
          <w:kern w:val="0"/>
          <w:lang w:val="ru-RU" w:eastAsia="ru-RU"/>
        </w:rPr>
        <w:t>пунктом 10.1. Условий выпуска, а также в соответствии с порядком приобретения Облигаций,</w:t>
      </w:r>
      <w:r w:rsidR="00AB05C1">
        <w:rPr>
          <w:kern w:val="0"/>
          <w:lang w:val="ru-RU" w:eastAsia="ru-RU"/>
        </w:rPr>
        <w:t xml:space="preserve"> содержащемся в сообщении о существенном факте «</w:t>
      </w:r>
      <w:r w:rsidR="00AB05C1" w:rsidRPr="007C1B3A">
        <w:rPr>
          <w:kern w:val="0"/>
          <w:lang w:val="ru-RU" w:eastAsia="ru-RU"/>
        </w:rPr>
        <w:t>Сведения, оказывающие, по мнению эмитента, существенное влияние на стоимость его эмиссионных ценных бумаг</w:t>
      </w:r>
      <w:r w:rsidR="00AB05C1">
        <w:rPr>
          <w:kern w:val="0"/>
          <w:lang w:val="ru-RU" w:eastAsia="ru-RU"/>
        </w:rPr>
        <w:t>», раскрытом Должником 06 апреля 2018 г.</w:t>
      </w:r>
      <w:r w:rsidR="00AB05C1" w:rsidRPr="00AB05C1">
        <w:rPr>
          <w:kern w:val="0"/>
          <w:lang w:val="ru-RU" w:eastAsia="ru-RU"/>
        </w:rPr>
        <w:t xml:space="preserve"> </w:t>
      </w:r>
      <w:r w:rsidR="00AB05C1">
        <w:rPr>
          <w:kern w:val="0"/>
          <w:lang w:val="ru-RU" w:eastAsia="ru-RU"/>
        </w:rPr>
        <w:t>(далее – «</w:t>
      </w:r>
      <w:r w:rsidR="00AB05C1" w:rsidRPr="00795858">
        <w:rPr>
          <w:b/>
          <w:kern w:val="0"/>
          <w:lang w:val="ru-RU" w:eastAsia="ru-RU"/>
        </w:rPr>
        <w:t>Надлежащий порядок</w:t>
      </w:r>
      <w:r w:rsidR="00AB05C1">
        <w:rPr>
          <w:kern w:val="0"/>
          <w:lang w:val="ru-RU" w:eastAsia="ru-RU"/>
        </w:rPr>
        <w:t>»),</w:t>
      </w:r>
      <w:r w:rsidR="00441186">
        <w:rPr>
          <w:kern w:val="0"/>
          <w:lang w:val="ru-RU" w:eastAsia="ru-RU"/>
        </w:rPr>
        <w:t xml:space="preserve"> и подтвердившего факт направления Уведомления о намерении</w:t>
      </w:r>
      <w:r w:rsidR="00AB05C1">
        <w:rPr>
          <w:kern w:val="0"/>
          <w:lang w:val="ru-RU" w:eastAsia="ru-RU"/>
        </w:rPr>
        <w:t xml:space="preserve"> путём направления документов, предусмотренных в пп. 3.1.3 настоящего Соглашения</w:t>
      </w:r>
      <w:r w:rsidR="00441186">
        <w:rPr>
          <w:kern w:val="0"/>
          <w:lang w:val="ru-RU" w:eastAsia="ru-RU"/>
        </w:rPr>
        <w:t xml:space="preserve">, а также </w:t>
      </w:r>
      <w:r w:rsidR="00441186" w:rsidRPr="00441186">
        <w:rPr>
          <w:kern w:val="0"/>
          <w:lang w:val="ru-RU" w:eastAsia="ru-RU"/>
        </w:rPr>
        <w:t>включенного в список владельцев Облигаций, сформированный Депозитарием по запросу Должника по состоянию на конец операционного дня на дату</w:t>
      </w:r>
      <w:r w:rsidR="00441186">
        <w:rPr>
          <w:kern w:val="0"/>
          <w:lang w:val="ru-RU" w:eastAsia="ru-RU"/>
        </w:rPr>
        <w:t xml:space="preserve"> направления Уведомления о намерении</w:t>
      </w:r>
      <w:r w:rsidR="00AB05C1" w:rsidRPr="00441186">
        <w:rPr>
          <w:kern w:val="0"/>
          <w:lang w:val="ru-RU" w:eastAsia="ru-RU"/>
        </w:rPr>
        <w:t>;</w:t>
      </w:r>
    </w:p>
    <w:p w14:paraId="1800EA6C" w14:textId="6C84A13A" w:rsidR="00441186" w:rsidRDefault="009221AF" w:rsidP="008E4E67">
      <w:pPr>
        <w:pStyle w:val="a5"/>
        <w:tabs>
          <w:tab w:val="right" w:pos="720"/>
        </w:tabs>
        <w:spacing w:after="120"/>
        <w:ind w:left="720"/>
        <w:jc w:val="both"/>
        <w:rPr>
          <w:kern w:val="0"/>
          <w:lang w:val="ru-RU" w:eastAsia="ru-RU"/>
        </w:rPr>
      </w:pPr>
      <w:r>
        <w:rPr>
          <w:kern w:val="0"/>
          <w:lang w:val="ru-RU" w:eastAsia="ru-RU"/>
        </w:rPr>
        <w:t>(</w:t>
      </w:r>
      <w:r w:rsidR="004418B8">
        <w:rPr>
          <w:kern w:val="0"/>
          <w:lang w:val="ru-RU" w:eastAsia="ru-RU"/>
        </w:rPr>
        <w:t>3</w:t>
      </w:r>
      <w:r>
        <w:rPr>
          <w:kern w:val="0"/>
          <w:lang w:val="ru-RU" w:eastAsia="ru-RU"/>
        </w:rPr>
        <w:t>)</w:t>
      </w:r>
      <w:r w:rsidR="00AB05C1" w:rsidRPr="00AB05C1">
        <w:rPr>
          <w:kern w:val="0"/>
          <w:lang w:val="ru-RU" w:eastAsia="ru-RU"/>
        </w:rPr>
        <w:t xml:space="preserve"> </w:t>
      </w:r>
      <w:r w:rsidR="00441186">
        <w:rPr>
          <w:kern w:val="0"/>
          <w:lang w:val="ru-RU" w:eastAsia="ru-RU"/>
        </w:rPr>
        <w:t>направившего</w:t>
      </w:r>
      <w:r>
        <w:rPr>
          <w:kern w:val="0"/>
          <w:lang w:val="ru-RU" w:eastAsia="ru-RU"/>
        </w:rPr>
        <w:t xml:space="preserve"> </w:t>
      </w:r>
      <w:r w:rsidR="00AE1981">
        <w:rPr>
          <w:kern w:val="0"/>
          <w:lang w:val="ru-RU" w:eastAsia="ru-RU"/>
        </w:rPr>
        <w:t xml:space="preserve">в Надлежащем порядке </w:t>
      </w:r>
      <w:r w:rsidR="00441186">
        <w:rPr>
          <w:kern w:val="0"/>
          <w:lang w:val="ru-RU" w:eastAsia="ru-RU"/>
        </w:rPr>
        <w:t>адресную</w:t>
      </w:r>
      <w:r>
        <w:rPr>
          <w:kern w:val="0"/>
          <w:lang w:val="ru-RU" w:eastAsia="ru-RU"/>
        </w:rPr>
        <w:t xml:space="preserve"> </w:t>
      </w:r>
      <w:r w:rsidRPr="009221AF">
        <w:rPr>
          <w:kern w:val="0"/>
          <w:lang w:val="ru-RU" w:eastAsia="ru-RU"/>
        </w:rPr>
        <w:t>заявк</w:t>
      </w:r>
      <w:r w:rsidR="00441186">
        <w:rPr>
          <w:kern w:val="0"/>
          <w:lang w:val="ru-RU" w:eastAsia="ru-RU"/>
        </w:rPr>
        <w:t>у</w:t>
      </w:r>
      <w:r w:rsidRPr="009221AF">
        <w:rPr>
          <w:kern w:val="0"/>
          <w:lang w:val="ru-RU" w:eastAsia="ru-RU"/>
        </w:rPr>
        <w:t xml:space="preserve"> на продажу указанного в Уведомлении </w:t>
      </w:r>
      <w:r w:rsidR="008E4E67">
        <w:rPr>
          <w:kern w:val="0"/>
          <w:lang w:val="ru-RU" w:eastAsia="ru-RU"/>
        </w:rPr>
        <w:t>о</w:t>
      </w:r>
      <w:r w:rsidR="00795858">
        <w:rPr>
          <w:kern w:val="0"/>
          <w:lang w:val="ru-RU" w:eastAsia="ru-RU"/>
        </w:rPr>
        <w:t xml:space="preserve"> </w:t>
      </w:r>
      <w:r w:rsidR="008E4E67">
        <w:rPr>
          <w:kern w:val="0"/>
          <w:lang w:val="ru-RU" w:eastAsia="ru-RU"/>
        </w:rPr>
        <w:t>намерении</w:t>
      </w:r>
      <w:r w:rsidR="00795858">
        <w:rPr>
          <w:kern w:val="0"/>
          <w:lang w:val="ru-RU" w:eastAsia="ru-RU"/>
        </w:rPr>
        <w:t xml:space="preserve"> </w:t>
      </w:r>
      <w:r w:rsidRPr="009221AF">
        <w:rPr>
          <w:kern w:val="0"/>
          <w:lang w:val="ru-RU" w:eastAsia="ru-RU"/>
        </w:rPr>
        <w:t xml:space="preserve">количества </w:t>
      </w:r>
      <w:r>
        <w:rPr>
          <w:kern w:val="0"/>
          <w:lang w:val="ru-RU" w:eastAsia="ru-RU"/>
        </w:rPr>
        <w:t>Облигаций в с</w:t>
      </w:r>
      <w:r w:rsidRPr="009221AF">
        <w:rPr>
          <w:kern w:val="0"/>
          <w:lang w:val="ru-RU" w:eastAsia="ru-RU"/>
        </w:rPr>
        <w:t xml:space="preserve">истему торгов </w:t>
      </w:r>
      <w:r>
        <w:rPr>
          <w:kern w:val="0"/>
          <w:lang w:val="ru-RU" w:eastAsia="ru-RU"/>
        </w:rPr>
        <w:t>Биржи</w:t>
      </w:r>
      <w:r w:rsidRPr="009221AF">
        <w:rPr>
          <w:kern w:val="0"/>
          <w:lang w:val="ru-RU" w:eastAsia="ru-RU"/>
        </w:rPr>
        <w:t xml:space="preserve"> </w:t>
      </w:r>
      <w:r w:rsidR="007C1B3A" w:rsidRPr="007C1B3A">
        <w:rPr>
          <w:kern w:val="0"/>
          <w:lang w:val="ru-RU" w:eastAsia="ru-RU"/>
        </w:rPr>
        <w:t>с 11 часов 00 минут до 13 часов 00 минут</w:t>
      </w:r>
      <w:r w:rsidR="007C1B3A">
        <w:rPr>
          <w:kern w:val="0"/>
          <w:lang w:val="ru-RU" w:eastAsia="ru-RU"/>
        </w:rPr>
        <w:t xml:space="preserve"> 26 апреля 201</w:t>
      </w:r>
      <w:r w:rsidR="00F638FD">
        <w:rPr>
          <w:kern w:val="0"/>
          <w:lang w:val="ru-RU" w:eastAsia="ru-RU"/>
        </w:rPr>
        <w:t>8</w:t>
      </w:r>
      <w:r w:rsidR="007C1B3A">
        <w:rPr>
          <w:kern w:val="0"/>
          <w:lang w:val="ru-RU" w:eastAsia="ru-RU"/>
        </w:rPr>
        <w:t xml:space="preserve"> г.</w:t>
      </w:r>
      <w:r w:rsidR="00441186">
        <w:rPr>
          <w:kern w:val="0"/>
          <w:lang w:val="ru-RU" w:eastAsia="ru-RU"/>
        </w:rPr>
        <w:t xml:space="preserve"> (далее – «</w:t>
      </w:r>
      <w:r w:rsidR="00441186">
        <w:rPr>
          <w:b/>
          <w:kern w:val="0"/>
          <w:lang w:val="ru-RU" w:eastAsia="ru-RU"/>
        </w:rPr>
        <w:t>Заявка</w:t>
      </w:r>
      <w:r w:rsidR="00441186">
        <w:rPr>
          <w:kern w:val="0"/>
          <w:lang w:val="ru-RU" w:eastAsia="ru-RU"/>
        </w:rPr>
        <w:t>»)</w:t>
      </w:r>
      <w:r w:rsidR="00AB05C1">
        <w:rPr>
          <w:kern w:val="0"/>
          <w:lang w:val="ru-RU" w:eastAsia="ru-RU"/>
        </w:rPr>
        <w:t xml:space="preserve"> </w:t>
      </w:r>
      <w:r w:rsidR="00441186">
        <w:rPr>
          <w:kern w:val="0"/>
          <w:lang w:val="ru-RU" w:eastAsia="ru-RU"/>
        </w:rPr>
        <w:t xml:space="preserve">и подтвердившего факт направления Заявки </w:t>
      </w:r>
      <w:r w:rsidR="00AB05C1">
        <w:rPr>
          <w:kern w:val="0"/>
          <w:lang w:val="ru-RU" w:eastAsia="ru-RU"/>
        </w:rPr>
        <w:t>путём направления документов, предусмотренных в пп. 3.1.5 настоящего Соглашения</w:t>
      </w:r>
      <w:r w:rsidR="00441186">
        <w:rPr>
          <w:kern w:val="0"/>
          <w:lang w:val="ru-RU" w:eastAsia="ru-RU"/>
        </w:rPr>
        <w:t xml:space="preserve">, а также </w:t>
      </w:r>
      <w:r w:rsidR="00441186" w:rsidRPr="00441186">
        <w:rPr>
          <w:kern w:val="0"/>
          <w:lang w:val="ru-RU" w:eastAsia="ru-RU"/>
        </w:rPr>
        <w:t>включенного в список владельцев Облигаций, сформированный Депозитарием по запросу Должника по состоянию на конец операционного дня на дату</w:t>
      </w:r>
      <w:r w:rsidR="00441186">
        <w:rPr>
          <w:kern w:val="0"/>
          <w:lang w:val="ru-RU" w:eastAsia="ru-RU"/>
        </w:rPr>
        <w:t xml:space="preserve"> направления Заявки.</w:t>
      </w:r>
    </w:p>
    <w:p w14:paraId="762DFBC9" w14:textId="093BE109" w:rsidR="00441186" w:rsidRDefault="00441186" w:rsidP="00441186">
      <w:pPr>
        <w:pStyle w:val="a5"/>
        <w:tabs>
          <w:tab w:val="right" w:pos="720"/>
        </w:tabs>
        <w:spacing w:after="120"/>
        <w:ind w:left="720"/>
        <w:jc w:val="both"/>
        <w:rPr>
          <w:lang w:val="ru-RU"/>
        </w:rPr>
      </w:pPr>
      <w:r w:rsidRPr="006B3A69">
        <w:rPr>
          <w:kern w:val="0"/>
          <w:lang w:val="ru-RU" w:eastAsia="ru-RU"/>
        </w:rPr>
        <w:t xml:space="preserve">К Законным владельцам для целей настоящего Соглашения приравнивается также любое лицо, обладающее на </w:t>
      </w:r>
      <w:r w:rsidR="005C6904">
        <w:rPr>
          <w:kern w:val="0"/>
          <w:lang w:val="ru-RU" w:eastAsia="ru-RU"/>
        </w:rPr>
        <w:t xml:space="preserve">25 мая 2018 г. – дату </w:t>
      </w:r>
      <w:r w:rsidR="005C6904" w:rsidRPr="001A3E2C">
        <w:rPr>
          <w:kern w:val="0"/>
          <w:lang w:val="ru-RU" w:eastAsia="ru-RU"/>
        </w:rPr>
        <w:t>составления списка лиц, имеющих права на участие в общем собрании владельцев облигаций 06 июня 2018 г</w:t>
      </w:r>
      <w:r w:rsidR="005C6904">
        <w:rPr>
          <w:kern w:val="0"/>
          <w:lang w:val="ru-RU" w:eastAsia="ru-RU"/>
        </w:rPr>
        <w:t xml:space="preserve">. </w:t>
      </w:r>
      <w:r w:rsidR="00D576FA">
        <w:rPr>
          <w:kern w:val="0"/>
          <w:lang w:val="ru-RU" w:eastAsia="ru-RU"/>
        </w:rPr>
        <w:t xml:space="preserve">– </w:t>
      </w:r>
      <w:r w:rsidRPr="006B3A69">
        <w:rPr>
          <w:kern w:val="0"/>
          <w:lang w:val="ru-RU" w:eastAsia="ru-RU"/>
        </w:rPr>
        <w:t>правами требования к Должнику по Первоначальным обязательствам на основании перехода прав кредитора от владельца Облигаций к этому лицу</w:t>
      </w:r>
      <w:r w:rsidRPr="00B6157F">
        <w:rPr>
          <w:kern w:val="0"/>
          <w:lang w:val="ru-RU" w:eastAsia="ru-RU"/>
        </w:rPr>
        <w:t>;</w:t>
      </w:r>
    </w:p>
    <w:p w14:paraId="5D2143F5" w14:textId="23FA2A30" w:rsidR="003D4523" w:rsidRDefault="003D4523" w:rsidP="003D4523">
      <w:pPr>
        <w:pStyle w:val="a5"/>
        <w:tabs>
          <w:tab w:val="right" w:pos="720"/>
        </w:tabs>
        <w:spacing w:after="120"/>
        <w:ind w:left="720"/>
        <w:jc w:val="both"/>
        <w:rPr>
          <w:lang w:val="ru-RU"/>
        </w:rPr>
      </w:pPr>
      <w:r>
        <w:rPr>
          <w:shd w:val="clear" w:color="auto" w:fill="FFFFFF"/>
          <w:lang w:val="ru-RU"/>
        </w:rPr>
        <w:t>«</w:t>
      </w:r>
      <w:r>
        <w:rPr>
          <w:b/>
          <w:shd w:val="clear" w:color="auto" w:fill="FFFFFF"/>
          <w:lang w:val="ru-RU"/>
        </w:rPr>
        <w:t>Новое обязательство</w:t>
      </w:r>
      <w:r>
        <w:rPr>
          <w:shd w:val="clear" w:color="auto" w:fill="FFFFFF"/>
          <w:lang w:val="ru-RU"/>
        </w:rPr>
        <w:t xml:space="preserve">» означает обязательство Должника уплатить каждому Законному владельцу денежные средства в размере и на условиях, предусмотренных настоящим Соглашением, в том </w:t>
      </w:r>
      <w:r w:rsidRPr="00BF4B13">
        <w:rPr>
          <w:shd w:val="clear" w:color="auto" w:fill="FFFFFF"/>
          <w:lang w:val="ru-RU"/>
        </w:rPr>
        <w:t xml:space="preserve">числе </w:t>
      </w:r>
      <w:r w:rsidRPr="00DE5523">
        <w:rPr>
          <w:shd w:val="clear" w:color="auto" w:fill="FFFFFF"/>
          <w:lang w:val="ru-RU"/>
        </w:rPr>
        <w:t>пп. 2.2 и 3.</w:t>
      </w:r>
      <w:r w:rsidR="009C5E1D" w:rsidRPr="009C5E1D">
        <w:rPr>
          <w:shd w:val="clear" w:color="auto" w:fill="FFFFFF"/>
          <w:lang w:val="ru-RU"/>
        </w:rPr>
        <w:t>3</w:t>
      </w:r>
      <w:r w:rsidRPr="00BF4B13">
        <w:rPr>
          <w:shd w:val="clear" w:color="auto" w:fill="FFFFFF"/>
          <w:lang w:val="ru-RU"/>
        </w:rPr>
        <w:t>, в которое</w:t>
      </w:r>
      <w:r>
        <w:rPr>
          <w:shd w:val="clear" w:color="auto" w:fill="FFFFFF"/>
          <w:lang w:val="ru-RU"/>
        </w:rPr>
        <w:t xml:space="preserve"> новируются Первоначальные обязательства в соответствии с настоящим Соглашением; </w:t>
      </w:r>
    </w:p>
    <w:p w14:paraId="6038E43F" w14:textId="77777777" w:rsidR="003D4523" w:rsidRDefault="003D4523" w:rsidP="003D4523">
      <w:pPr>
        <w:pStyle w:val="a3"/>
        <w:tabs>
          <w:tab w:val="right" w:pos="720"/>
        </w:tabs>
        <w:spacing w:after="120"/>
        <w:ind w:left="720"/>
        <w:jc w:val="both"/>
        <w:rPr>
          <w:sz w:val="24"/>
          <w:szCs w:val="24"/>
        </w:rPr>
      </w:pPr>
      <w:r>
        <w:rPr>
          <w:sz w:val="24"/>
          <w:szCs w:val="24"/>
        </w:rPr>
        <w:t>«</w:t>
      </w:r>
      <w:r>
        <w:rPr>
          <w:b/>
          <w:sz w:val="24"/>
          <w:szCs w:val="24"/>
        </w:rPr>
        <w:t>Соглашение</w:t>
      </w:r>
      <w:r>
        <w:rPr>
          <w:sz w:val="24"/>
          <w:szCs w:val="24"/>
        </w:rPr>
        <w:t>» означает настоящее Соглашение о новации.</w:t>
      </w:r>
    </w:p>
    <w:p w14:paraId="0199215A" w14:textId="77777777" w:rsidR="003D4523" w:rsidRDefault="003D4523" w:rsidP="003D4523">
      <w:pPr>
        <w:pStyle w:val="a3"/>
        <w:numPr>
          <w:ilvl w:val="1"/>
          <w:numId w:val="3"/>
        </w:numPr>
        <w:tabs>
          <w:tab w:val="left" w:pos="720"/>
          <w:tab w:val="right" w:pos="1440"/>
        </w:tabs>
        <w:spacing w:after="120"/>
        <w:ind w:left="720" w:hanging="720"/>
        <w:jc w:val="both"/>
        <w:rPr>
          <w:sz w:val="24"/>
          <w:szCs w:val="24"/>
        </w:rPr>
      </w:pPr>
      <w:r>
        <w:rPr>
          <w:sz w:val="24"/>
          <w:szCs w:val="24"/>
        </w:rPr>
        <w:t xml:space="preserve">Если не указано иное, ссылки на какой-либо пункт или часть являются ссылками на пункт или часть настоящего Соглашения. </w:t>
      </w:r>
    </w:p>
    <w:p w14:paraId="6AA132B7" w14:textId="77777777" w:rsidR="003D4523" w:rsidRDefault="003D4523" w:rsidP="003D4523">
      <w:pPr>
        <w:pStyle w:val="a3"/>
        <w:numPr>
          <w:ilvl w:val="1"/>
          <w:numId w:val="3"/>
        </w:numPr>
        <w:tabs>
          <w:tab w:val="left" w:pos="720"/>
          <w:tab w:val="right" w:pos="1440"/>
        </w:tabs>
        <w:spacing w:after="120"/>
        <w:ind w:left="720" w:hanging="720"/>
        <w:jc w:val="both"/>
        <w:rPr>
          <w:sz w:val="24"/>
          <w:szCs w:val="24"/>
        </w:rPr>
      </w:pPr>
      <w:r>
        <w:rPr>
          <w:sz w:val="24"/>
          <w:szCs w:val="24"/>
        </w:rPr>
        <w:t>Заголовки разделов настоящего Соглашения предназначены исключительно для удобства и не влияют на толкование Соглашения.</w:t>
      </w:r>
    </w:p>
    <w:p w14:paraId="45237916" w14:textId="77777777" w:rsidR="003D4523" w:rsidRDefault="003D4523" w:rsidP="003D4523">
      <w:pPr>
        <w:pStyle w:val="a3"/>
        <w:numPr>
          <w:ilvl w:val="0"/>
          <w:numId w:val="3"/>
        </w:numPr>
        <w:tabs>
          <w:tab w:val="left" w:pos="720"/>
          <w:tab w:val="right" w:pos="8505"/>
        </w:tabs>
        <w:spacing w:before="360" w:after="120"/>
        <w:ind w:hanging="720"/>
        <w:jc w:val="both"/>
        <w:rPr>
          <w:b/>
          <w:caps/>
          <w:sz w:val="24"/>
          <w:szCs w:val="24"/>
        </w:rPr>
      </w:pPr>
      <w:r>
        <w:rPr>
          <w:b/>
          <w:caps/>
          <w:sz w:val="24"/>
          <w:szCs w:val="24"/>
        </w:rPr>
        <w:t>предмет соглашения</w:t>
      </w:r>
    </w:p>
    <w:p w14:paraId="7CE927CA" w14:textId="77777777" w:rsidR="003D4523" w:rsidRDefault="003D4523" w:rsidP="003D4523">
      <w:pPr>
        <w:pStyle w:val="a3"/>
        <w:numPr>
          <w:ilvl w:val="1"/>
          <w:numId w:val="3"/>
        </w:numPr>
        <w:tabs>
          <w:tab w:val="right" w:pos="720"/>
        </w:tabs>
        <w:spacing w:after="120"/>
        <w:ind w:left="720" w:hanging="720"/>
        <w:jc w:val="both"/>
        <w:rPr>
          <w:sz w:val="24"/>
          <w:szCs w:val="24"/>
        </w:rPr>
      </w:pPr>
      <w:r>
        <w:rPr>
          <w:sz w:val="24"/>
          <w:szCs w:val="24"/>
          <w:shd w:val="clear" w:color="auto" w:fill="FFFFFF"/>
        </w:rPr>
        <w:t>Стороны настоящим соглашаются полностью прекратить</w:t>
      </w:r>
      <w:r>
        <w:rPr>
          <w:rStyle w:val="apple-converted-space"/>
          <w:sz w:val="24"/>
          <w:szCs w:val="24"/>
          <w:shd w:val="clear" w:color="auto" w:fill="FFFFFF"/>
        </w:rPr>
        <w:t xml:space="preserve"> </w:t>
      </w:r>
      <w:r>
        <w:rPr>
          <w:bCs/>
          <w:sz w:val="24"/>
          <w:szCs w:val="24"/>
          <w:shd w:val="clear" w:color="auto" w:fill="FFFFFF"/>
        </w:rPr>
        <w:t>Первоначальные обязательства</w:t>
      </w:r>
      <w:r>
        <w:rPr>
          <w:sz w:val="24"/>
          <w:szCs w:val="24"/>
          <w:shd w:val="clear" w:color="auto" w:fill="FFFFFF"/>
        </w:rPr>
        <w:t xml:space="preserve"> путём новации, то есть замены Первоначальных обязательств на Новое обязательство. </w:t>
      </w:r>
    </w:p>
    <w:p w14:paraId="17A878AE" w14:textId="34D320D0" w:rsidR="003D4523" w:rsidRPr="001A3E2C" w:rsidRDefault="003D4523" w:rsidP="003D4523">
      <w:pPr>
        <w:pStyle w:val="a3"/>
        <w:numPr>
          <w:ilvl w:val="1"/>
          <w:numId w:val="3"/>
        </w:numPr>
        <w:tabs>
          <w:tab w:val="right" w:pos="720"/>
        </w:tabs>
        <w:spacing w:after="120"/>
        <w:ind w:left="720" w:hanging="720"/>
        <w:jc w:val="both"/>
        <w:rPr>
          <w:sz w:val="24"/>
          <w:szCs w:val="24"/>
        </w:rPr>
      </w:pPr>
      <w:r>
        <w:rPr>
          <w:sz w:val="24"/>
          <w:szCs w:val="24"/>
        </w:rPr>
        <w:t>Размер Нового обязательства по отношению к каждому Законному владельцу определяется ка</w:t>
      </w:r>
      <w:r w:rsidR="007E7ED7">
        <w:rPr>
          <w:sz w:val="24"/>
          <w:szCs w:val="24"/>
        </w:rPr>
        <w:t xml:space="preserve">к произведение суммы, равной </w:t>
      </w:r>
      <w:r>
        <w:rPr>
          <w:sz w:val="24"/>
          <w:szCs w:val="24"/>
        </w:rPr>
        <w:t>1 (</w:t>
      </w:r>
      <w:r w:rsidR="007E7ED7">
        <w:rPr>
          <w:sz w:val="24"/>
          <w:szCs w:val="24"/>
        </w:rPr>
        <w:t>Од</w:t>
      </w:r>
      <w:r w:rsidR="006808ED">
        <w:rPr>
          <w:sz w:val="24"/>
          <w:szCs w:val="24"/>
        </w:rPr>
        <w:t>н</w:t>
      </w:r>
      <w:r w:rsidR="007E7ED7">
        <w:rPr>
          <w:sz w:val="24"/>
          <w:szCs w:val="24"/>
        </w:rPr>
        <w:t>ому</w:t>
      </w:r>
      <w:r>
        <w:rPr>
          <w:sz w:val="24"/>
          <w:szCs w:val="24"/>
        </w:rPr>
        <w:t xml:space="preserve">) </w:t>
      </w:r>
      <w:r w:rsidR="002D139B" w:rsidRPr="005D567E">
        <w:rPr>
          <w:rStyle w:val="aa"/>
          <w:sz w:val="24"/>
        </w:rPr>
        <w:t>рубл</w:t>
      </w:r>
      <w:r w:rsidR="007E7ED7">
        <w:rPr>
          <w:rStyle w:val="aa"/>
          <w:sz w:val="24"/>
        </w:rPr>
        <w:t>ю</w:t>
      </w:r>
      <w:r>
        <w:rPr>
          <w:sz w:val="24"/>
          <w:szCs w:val="24"/>
        </w:rPr>
        <w:t xml:space="preserve">, на количество Облигаций (в штуках), принадлежащих такому Законному владельцу по состоянию на конец операционного дня </w:t>
      </w:r>
      <w:r w:rsidR="007C1B3A" w:rsidRPr="001A3E2C">
        <w:rPr>
          <w:sz w:val="24"/>
          <w:szCs w:val="24"/>
        </w:rPr>
        <w:t>26 апреля 2018 г.</w:t>
      </w:r>
    </w:p>
    <w:p w14:paraId="352A6E46" w14:textId="77777777" w:rsidR="003D4523" w:rsidRDefault="003D4523" w:rsidP="003D4523">
      <w:pPr>
        <w:pStyle w:val="a3"/>
        <w:numPr>
          <w:ilvl w:val="1"/>
          <w:numId w:val="3"/>
        </w:numPr>
        <w:tabs>
          <w:tab w:val="right" w:pos="720"/>
        </w:tabs>
        <w:spacing w:after="120"/>
        <w:ind w:left="720" w:hanging="720"/>
        <w:jc w:val="both"/>
        <w:rPr>
          <w:sz w:val="24"/>
          <w:szCs w:val="24"/>
        </w:rPr>
      </w:pPr>
      <w:r>
        <w:rPr>
          <w:sz w:val="24"/>
          <w:szCs w:val="24"/>
          <w:shd w:val="clear" w:color="auto" w:fill="FFFFFF"/>
        </w:rPr>
        <w:t>Первоначальное обязательство полностью прекращается, а Новое обязательство возникает в дату заключения настоящего Соглашения</w:t>
      </w:r>
      <w:r>
        <w:rPr>
          <w:sz w:val="24"/>
          <w:szCs w:val="24"/>
        </w:rPr>
        <w:t>.</w:t>
      </w:r>
    </w:p>
    <w:p w14:paraId="37D53CB6" w14:textId="49224644" w:rsidR="003D4523" w:rsidRDefault="003D4523" w:rsidP="003D4523">
      <w:pPr>
        <w:pStyle w:val="a3"/>
        <w:numPr>
          <w:ilvl w:val="1"/>
          <w:numId w:val="3"/>
        </w:numPr>
        <w:tabs>
          <w:tab w:val="right" w:pos="720"/>
        </w:tabs>
        <w:spacing w:after="120"/>
        <w:ind w:left="720" w:hanging="720"/>
        <w:jc w:val="both"/>
        <w:rPr>
          <w:sz w:val="24"/>
          <w:szCs w:val="24"/>
        </w:rPr>
      </w:pPr>
      <w:r>
        <w:rPr>
          <w:sz w:val="24"/>
          <w:szCs w:val="24"/>
        </w:rPr>
        <w:t xml:space="preserve">Исходя из принципа равенства всех владельцев Облигаций, во избежание сомнений настоящее Соглашение (1) заключается в отношении всех Облигаций, принадлежащих всем </w:t>
      </w:r>
      <w:r w:rsidR="00B72DBB">
        <w:rPr>
          <w:sz w:val="24"/>
          <w:szCs w:val="24"/>
        </w:rPr>
        <w:t xml:space="preserve">Законными </w:t>
      </w:r>
      <w:r>
        <w:rPr>
          <w:sz w:val="24"/>
          <w:szCs w:val="24"/>
        </w:rPr>
        <w:t>владельцам, а не их части, и (2) со всеми Законными владельцами, независимо от факта направления ими каких-либо требований и/или акцептов в адрес Должника</w:t>
      </w:r>
      <w:r w:rsidR="00B72DBB">
        <w:rPr>
          <w:sz w:val="24"/>
          <w:szCs w:val="24"/>
        </w:rPr>
        <w:t xml:space="preserve"> в связи с заключением настоящего Соглашения</w:t>
      </w:r>
      <w:r>
        <w:rPr>
          <w:sz w:val="24"/>
          <w:szCs w:val="24"/>
        </w:rPr>
        <w:t>.</w:t>
      </w:r>
    </w:p>
    <w:p w14:paraId="0A86DE53" w14:textId="77777777" w:rsidR="003D4523" w:rsidRDefault="003D4523" w:rsidP="003D4523">
      <w:pPr>
        <w:pStyle w:val="a3"/>
        <w:keepNext/>
        <w:numPr>
          <w:ilvl w:val="0"/>
          <w:numId w:val="3"/>
        </w:numPr>
        <w:tabs>
          <w:tab w:val="left" w:pos="720"/>
          <w:tab w:val="right" w:pos="8505"/>
        </w:tabs>
        <w:spacing w:before="360" w:after="120"/>
        <w:ind w:hanging="720"/>
        <w:jc w:val="both"/>
        <w:rPr>
          <w:b/>
          <w:caps/>
          <w:sz w:val="24"/>
          <w:szCs w:val="24"/>
        </w:rPr>
      </w:pPr>
      <w:r>
        <w:rPr>
          <w:b/>
          <w:caps/>
          <w:sz w:val="24"/>
          <w:szCs w:val="24"/>
        </w:rPr>
        <w:t>исполнение нового обязательства</w:t>
      </w:r>
    </w:p>
    <w:p w14:paraId="730BBF36" w14:textId="24DE79AA" w:rsidR="00FC7B02" w:rsidRDefault="003D4523" w:rsidP="003D4523">
      <w:pPr>
        <w:pStyle w:val="a3"/>
        <w:numPr>
          <w:ilvl w:val="1"/>
          <w:numId w:val="3"/>
        </w:numPr>
        <w:tabs>
          <w:tab w:val="left" w:pos="720"/>
          <w:tab w:val="right" w:pos="1440"/>
        </w:tabs>
        <w:spacing w:after="120"/>
        <w:ind w:left="709" w:hanging="709"/>
        <w:jc w:val="both"/>
        <w:rPr>
          <w:sz w:val="24"/>
          <w:szCs w:val="24"/>
        </w:rPr>
      </w:pPr>
      <w:r>
        <w:rPr>
          <w:sz w:val="24"/>
          <w:szCs w:val="24"/>
        </w:rPr>
        <w:t>Для получения выплат в рамках исполнения Должником Нового обязательств</w:t>
      </w:r>
      <w:r w:rsidR="00F6119A">
        <w:rPr>
          <w:sz w:val="24"/>
          <w:szCs w:val="24"/>
        </w:rPr>
        <w:t>а</w:t>
      </w:r>
      <w:r>
        <w:rPr>
          <w:sz w:val="24"/>
          <w:szCs w:val="24"/>
        </w:rPr>
        <w:t xml:space="preserve"> Законные владельцы не позднее </w:t>
      </w:r>
      <w:r w:rsidR="00327086">
        <w:rPr>
          <w:sz w:val="24"/>
          <w:szCs w:val="24"/>
        </w:rPr>
        <w:t>10 (</w:t>
      </w:r>
      <w:r>
        <w:rPr>
          <w:sz w:val="24"/>
          <w:szCs w:val="24"/>
        </w:rPr>
        <w:t>десяти</w:t>
      </w:r>
      <w:r w:rsidR="00327086">
        <w:rPr>
          <w:sz w:val="24"/>
          <w:szCs w:val="24"/>
        </w:rPr>
        <w:t>)</w:t>
      </w:r>
      <w:r>
        <w:rPr>
          <w:sz w:val="24"/>
          <w:szCs w:val="24"/>
        </w:rPr>
        <w:t xml:space="preserve"> рабочих дней с даты заключения Соглашения направляют Должнику </w:t>
      </w:r>
      <w:r w:rsidR="00FC7B02">
        <w:rPr>
          <w:sz w:val="24"/>
          <w:szCs w:val="24"/>
        </w:rPr>
        <w:t>следующие документы:</w:t>
      </w:r>
    </w:p>
    <w:p w14:paraId="24B36923" w14:textId="61DC7B9D" w:rsidR="00B72DBB" w:rsidRDefault="00052711" w:rsidP="00B72DBB">
      <w:pPr>
        <w:pStyle w:val="a3"/>
        <w:numPr>
          <w:ilvl w:val="2"/>
          <w:numId w:val="3"/>
        </w:numPr>
        <w:tabs>
          <w:tab w:val="left" w:pos="720"/>
          <w:tab w:val="right" w:pos="1440"/>
        </w:tabs>
        <w:spacing w:after="120"/>
        <w:jc w:val="both"/>
        <w:rPr>
          <w:sz w:val="24"/>
          <w:szCs w:val="24"/>
        </w:rPr>
      </w:pPr>
      <w:r>
        <w:rPr>
          <w:sz w:val="24"/>
          <w:szCs w:val="24"/>
        </w:rPr>
        <w:t xml:space="preserve">оригинал уведомления </w:t>
      </w:r>
      <w:r w:rsidR="00B72DBB" w:rsidRPr="00295F2B">
        <w:rPr>
          <w:sz w:val="24"/>
          <w:szCs w:val="24"/>
        </w:rPr>
        <w:t xml:space="preserve">по форме, предусмотренной в Приложении </w:t>
      </w:r>
      <w:r w:rsidR="00B72DBB">
        <w:rPr>
          <w:sz w:val="24"/>
          <w:szCs w:val="24"/>
        </w:rPr>
        <w:t>1</w:t>
      </w:r>
      <w:r w:rsidR="00B72DBB" w:rsidRPr="00295F2B">
        <w:rPr>
          <w:sz w:val="24"/>
          <w:szCs w:val="24"/>
        </w:rPr>
        <w:t xml:space="preserve"> к настоящему Соглашению</w:t>
      </w:r>
      <w:r w:rsidR="00B72DBB">
        <w:rPr>
          <w:sz w:val="24"/>
          <w:szCs w:val="24"/>
        </w:rPr>
        <w:t xml:space="preserve"> (далее – «</w:t>
      </w:r>
      <w:r w:rsidR="00B72DBB" w:rsidRPr="00FC7B02">
        <w:rPr>
          <w:b/>
          <w:sz w:val="24"/>
          <w:szCs w:val="24"/>
        </w:rPr>
        <w:t>Уведомление</w:t>
      </w:r>
      <w:r w:rsidR="00B72DBB">
        <w:rPr>
          <w:sz w:val="24"/>
          <w:szCs w:val="24"/>
        </w:rPr>
        <w:t>»);</w:t>
      </w:r>
    </w:p>
    <w:p w14:paraId="11D53A8F" w14:textId="42533FF8" w:rsidR="008F35C3" w:rsidRDefault="00832B5B" w:rsidP="00832B5B">
      <w:pPr>
        <w:pStyle w:val="a3"/>
        <w:numPr>
          <w:ilvl w:val="2"/>
          <w:numId w:val="3"/>
        </w:numPr>
        <w:tabs>
          <w:tab w:val="left" w:pos="720"/>
          <w:tab w:val="right" w:pos="1440"/>
        </w:tabs>
        <w:spacing w:after="120"/>
        <w:jc w:val="both"/>
        <w:rPr>
          <w:sz w:val="24"/>
          <w:szCs w:val="24"/>
        </w:rPr>
      </w:pPr>
      <w:r w:rsidRPr="00832B5B">
        <w:rPr>
          <w:sz w:val="24"/>
          <w:szCs w:val="24"/>
        </w:rPr>
        <w:t>копи</w:t>
      </w:r>
      <w:r>
        <w:rPr>
          <w:sz w:val="24"/>
          <w:szCs w:val="24"/>
        </w:rPr>
        <w:t>ю</w:t>
      </w:r>
      <w:r w:rsidRPr="00832B5B">
        <w:rPr>
          <w:sz w:val="24"/>
          <w:szCs w:val="24"/>
        </w:rPr>
        <w:t xml:space="preserve"> выписки по счету депо владельца </w:t>
      </w:r>
      <w:r>
        <w:rPr>
          <w:sz w:val="24"/>
          <w:szCs w:val="24"/>
        </w:rPr>
        <w:t>О</w:t>
      </w:r>
      <w:r w:rsidRPr="00832B5B">
        <w:rPr>
          <w:sz w:val="24"/>
          <w:szCs w:val="24"/>
        </w:rPr>
        <w:t>блигаций</w:t>
      </w:r>
      <w:r w:rsidR="00D81A0C">
        <w:rPr>
          <w:sz w:val="24"/>
          <w:szCs w:val="24"/>
        </w:rPr>
        <w:t xml:space="preserve">, </w:t>
      </w:r>
      <w:r w:rsidR="008F35C3">
        <w:rPr>
          <w:sz w:val="24"/>
          <w:szCs w:val="24"/>
        </w:rPr>
        <w:t>подтверждающ</w:t>
      </w:r>
      <w:r>
        <w:rPr>
          <w:sz w:val="24"/>
          <w:szCs w:val="24"/>
        </w:rPr>
        <w:t>ую</w:t>
      </w:r>
      <w:r w:rsidR="008F35C3" w:rsidRPr="00795858">
        <w:rPr>
          <w:sz w:val="24"/>
          <w:szCs w:val="24"/>
        </w:rPr>
        <w:t xml:space="preserve"> наличие Облигаций у соответствующ</w:t>
      </w:r>
      <w:r w:rsidR="008F35C3">
        <w:rPr>
          <w:sz w:val="24"/>
          <w:szCs w:val="24"/>
        </w:rPr>
        <w:t>его</w:t>
      </w:r>
      <w:r w:rsidR="008F35C3" w:rsidRPr="00795858">
        <w:rPr>
          <w:sz w:val="24"/>
          <w:szCs w:val="24"/>
        </w:rPr>
        <w:t xml:space="preserve"> Законн</w:t>
      </w:r>
      <w:r w:rsidR="008F35C3">
        <w:rPr>
          <w:sz w:val="24"/>
          <w:szCs w:val="24"/>
        </w:rPr>
        <w:t>ого</w:t>
      </w:r>
      <w:r w:rsidR="008F35C3" w:rsidRPr="00795858">
        <w:rPr>
          <w:sz w:val="24"/>
          <w:szCs w:val="24"/>
        </w:rPr>
        <w:t xml:space="preserve"> владельц</w:t>
      </w:r>
      <w:r w:rsidR="008F35C3">
        <w:rPr>
          <w:sz w:val="24"/>
          <w:szCs w:val="24"/>
        </w:rPr>
        <w:t>а</w:t>
      </w:r>
      <w:r w:rsidR="008F35C3" w:rsidRPr="0034568F">
        <w:t xml:space="preserve"> </w:t>
      </w:r>
      <w:r w:rsidR="008F35C3" w:rsidRPr="0034568F">
        <w:rPr>
          <w:sz w:val="24"/>
          <w:szCs w:val="24"/>
        </w:rPr>
        <w:t xml:space="preserve">по состоянию на </w:t>
      </w:r>
      <w:r w:rsidR="00B72DBB">
        <w:rPr>
          <w:sz w:val="24"/>
          <w:szCs w:val="24"/>
        </w:rPr>
        <w:t xml:space="preserve">конец операционного дня </w:t>
      </w:r>
      <w:r w:rsidR="00BA0E6F" w:rsidRPr="00BA0E6F">
        <w:rPr>
          <w:sz w:val="24"/>
          <w:szCs w:val="24"/>
        </w:rPr>
        <w:t>25 мая 2018 г. – даты составления списка лиц, имеющих прав</w:t>
      </w:r>
      <w:r w:rsidR="009C5E1D">
        <w:rPr>
          <w:sz w:val="24"/>
          <w:szCs w:val="24"/>
        </w:rPr>
        <w:t>о</w:t>
      </w:r>
      <w:r w:rsidR="00BA0E6F" w:rsidRPr="00BA0E6F">
        <w:rPr>
          <w:sz w:val="24"/>
          <w:szCs w:val="24"/>
        </w:rPr>
        <w:t xml:space="preserve"> на участие в общем собрании владельцев облигаций 06 июня 2018 г.</w:t>
      </w:r>
      <w:r w:rsidR="008F35C3">
        <w:rPr>
          <w:sz w:val="24"/>
          <w:szCs w:val="24"/>
        </w:rPr>
        <w:t>;</w:t>
      </w:r>
    </w:p>
    <w:p w14:paraId="3C34476E" w14:textId="1448C04B" w:rsidR="00AB05C1" w:rsidRDefault="00AB05C1" w:rsidP="00B72DBB">
      <w:pPr>
        <w:pStyle w:val="a3"/>
        <w:numPr>
          <w:ilvl w:val="2"/>
          <w:numId w:val="3"/>
        </w:numPr>
        <w:tabs>
          <w:tab w:val="left" w:pos="720"/>
          <w:tab w:val="right" w:pos="1440"/>
        </w:tabs>
        <w:spacing w:after="120"/>
        <w:jc w:val="both"/>
        <w:rPr>
          <w:sz w:val="24"/>
          <w:szCs w:val="24"/>
        </w:rPr>
      </w:pPr>
      <w:r>
        <w:rPr>
          <w:sz w:val="24"/>
          <w:szCs w:val="24"/>
        </w:rPr>
        <w:t xml:space="preserve">копию Уведомления о намерении, заверенную </w:t>
      </w:r>
      <w:r w:rsidR="00B72DBB" w:rsidRPr="00B72DBB">
        <w:rPr>
          <w:sz w:val="24"/>
          <w:szCs w:val="24"/>
        </w:rPr>
        <w:t xml:space="preserve">подписью руководителя или уполномоченного на то должностного лица и печатью </w:t>
      </w:r>
      <w:r w:rsidR="00D576FA">
        <w:rPr>
          <w:sz w:val="24"/>
          <w:szCs w:val="24"/>
        </w:rPr>
        <w:t>держателя Облигаций</w:t>
      </w:r>
      <w:r>
        <w:rPr>
          <w:sz w:val="24"/>
          <w:szCs w:val="24"/>
        </w:rPr>
        <w:t>;</w:t>
      </w:r>
    </w:p>
    <w:p w14:paraId="3CA52BBD" w14:textId="4A693D73" w:rsidR="00AB05C1" w:rsidRDefault="00832B5B" w:rsidP="00AB05C1">
      <w:pPr>
        <w:pStyle w:val="a3"/>
        <w:numPr>
          <w:ilvl w:val="2"/>
          <w:numId w:val="3"/>
        </w:numPr>
        <w:tabs>
          <w:tab w:val="left" w:pos="720"/>
          <w:tab w:val="right" w:pos="1440"/>
        </w:tabs>
        <w:spacing w:after="120"/>
        <w:jc w:val="both"/>
        <w:rPr>
          <w:sz w:val="24"/>
          <w:szCs w:val="24"/>
        </w:rPr>
      </w:pPr>
      <w:r>
        <w:rPr>
          <w:sz w:val="24"/>
          <w:szCs w:val="24"/>
        </w:rPr>
        <w:t xml:space="preserve">копию </w:t>
      </w:r>
      <w:r w:rsidR="00AB05C1">
        <w:rPr>
          <w:sz w:val="24"/>
          <w:szCs w:val="24"/>
        </w:rPr>
        <w:t>в</w:t>
      </w:r>
      <w:r w:rsidR="00D576FA">
        <w:rPr>
          <w:sz w:val="24"/>
          <w:szCs w:val="24"/>
        </w:rPr>
        <w:t>ыписки</w:t>
      </w:r>
      <w:r w:rsidR="00AB05C1" w:rsidRPr="00795858">
        <w:rPr>
          <w:sz w:val="24"/>
          <w:szCs w:val="24"/>
        </w:rPr>
        <w:t xml:space="preserve"> по счет</w:t>
      </w:r>
      <w:r w:rsidR="00AB05C1">
        <w:rPr>
          <w:sz w:val="24"/>
          <w:szCs w:val="24"/>
        </w:rPr>
        <w:t>у депо, подтверждающ</w:t>
      </w:r>
      <w:r>
        <w:rPr>
          <w:sz w:val="24"/>
          <w:szCs w:val="24"/>
        </w:rPr>
        <w:t>ую</w:t>
      </w:r>
      <w:r w:rsidR="00AB05C1" w:rsidRPr="00795858">
        <w:rPr>
          <w:sz w:val="24"/>
          <w:szCs w:val="24"/>
        </w:rPr>
        <w:t xml:space="preserve"> наличие Облигаций у соответствующ</w:t>
      </w:r>
      <w:r w:rsidR="00AB05C1">
        <w:rPr>
          <w:sz w:val="24"/>
          <w:szCs w:val="24"/>
        </w:rPr>
        <w:t>его</w:t>
      </w:r>
      <w:r w:rsidR="00AB05C1" w:rsidRPr="00795858">
        <w:rPr>
          <w:sz w:val="24"/>
          <w:szCs w:val="24"/>
        </w:rPr>
        <w:t xml:space="preserve"> Законн</w:t>
      </w:r>
      <w:r w:rsidR="00AB05C1">
        <w:rPr>
          <w:sz w:val="24"/>
          <w:szCs w:val="24"/>
        </w:rPr>
        <w:t>ого</w:t>
      </w:r>
      <w:r w:rsidR="00AB05C1" w:rsidRPr="00795858">
        <w:rPr>
          <w:sz w:val="24"/>
          <w:szCs w:val="24"/>
        </w:rPr>
        <w:t xml:space="preserve"> владельц</w:t>
      </w:r>
      <w:r w:rsidR="00AB05C1">
        <w:rPr>
          <w:sz w:val="24"/>
          <w:szCs w:val="24"/>
        </w:rPr>
        <w:t>а</w:t>
      </w:r>
      <w:r w:rsidR="00AB05C1" w:rsidRPr="0034568F">
        <w:t xml:space="preserve"> </w:t>
      </w:r>
      <w:r w:rsidR="00AB05C1" w:rsidRPr="0034568F">
        <w:rPr>
          <w:sz w:val="24"/>
          <w:szCs w:val="24"/>
        </w:rPr>
        <w:t xml:space="preserve">по состоянию на </w:t>
      </w:r>
      <w:r w:rsidR="00B72DBB">
        <w:rPr>
          <w:sz w:val="24"/>
          <w:szCs w:val="24"/>
        </w:rPr>
        <w:t xml:space="preserve">конец операционного дня даты </w:t>
      </w:r>
      <w:r w:rsidR="00AB05C1">
        <w:rPr>
          <w:sz w:val="24"/>
          <w:szCs w:val="24"/>
        </w:rPr>
        <w:t>направления Уведомления о намерении</w:t>
      </w:r>
      <w:r w:rsidR="00D81A0C">
        <w:rPr>
          <w:sz w:val="24"/>
          <w:szCs w:val="24"/>
        </w:rPr>
        <w:t>;</w:t>
      </w:r>
    </w:p>
    <w:p w14:paraId="278BD744" w14:textId="54FBD756" w:rsidR="00FC7B02" w:rsidRDefault="00D576FA" w:rsidP="00FC7B02">
      <w:pPr>
        <w:pStyle w:val="a3"/>
        <w:numPr>
          <w:ilvl w:val="2"/>
          <w:numId w:val="3"/>
        </w:numPr>
        <w:tabs>
          <w:tab w:val="left" w:pos="720"/>
          <w:tab w:val="right" w:pos="1440"/>
        </w:tabs>
        <w:spacing w:after="120"/>
        <w:jc w:val="both"/>
        <w:rPr>
          <w:sz w:val="24"/>
          <w:szCs w:val="24"/>
        </w:rPr>
      </w:pPr>
      <w:r>
        <w:rPr>
          <w:sz w:val="24"/>
          <w:szCs w:val="24"/>
        </w:rPr>
        <w:t xml:space="preserve">оригинал </w:t>
      </w:r>
      <w:r w:rsidR="00FC7B02">
        <w:rPr>
          <w:sz w:val="24"/>
          <w:szCs w:val="24"/>
        </w:rPr>
        <w:t>отчет</w:t>
      </w:r>
      <w:r>
        <w:rPr>
          <w:sz w:val="24"/>
          <w:szCs w:val="24"/>
        </w:rPr>
        <w:t>а</w:t>
      </w:r>
      <w:r w:rsidR="00FC7B02">
        <w:rPr>
          <w:sz w:val="24"/>
          <w:szCs w:val="24"/>
        </w:rPr>
        <w:t xml:space="preserve"> о поданных заявках </w:t>
      </w:r>
      <w:r w:rsidR="00802CE9">
        <w:rPr>
          <w:sz w:val="24"/>
          <w:szCs w:val="24"/>
        </w:rPr>
        <w:t xml:space="preserve">на продажу Облигаций </w:t>
      </w:r>
      <w:r w:rsidR="00795858">
        <w:rPr>
          <w:sz w:val="24"/>
          <w:szCs w:val="24"/>
        </w:rPr>
        <w:t xml:space="preserve">по состоянию на </w:t>
      </w:r>
      <w:r w:rsidR="00131BEF">
        <w:rPr>
          <w:sz w:val="24"/>
          <w:szCs w:val="24"/>
        </w:rPr>
        <w:t xml:space="preserve">дату направления Заявки – </w:t>
      </w:r>
      <w:r w:rsidR="00795858">
        <w:rPr>
          <w:sz w:val="24"/>
          <w:szCs w:val="24"/>
        </w:rPr>
        <w:t>26 апреля 2018 г.</w:t>
      </w:r>
      <w:r w:rsidR="003A1BD1" w:rsidRPr="003A1BD1">
        <w:rPr>
          <w:sz w:val="24"/>
          <w:szCs w:val="24"/>
        </w:rPr>
        <w:t xml:space="preserve"> (</w:t>
      </w:r>
      <w:r w:rsidR="003A1BD1">
        <w:rPr>
          <w:sz w:val="24"/>
          <w:szCs w:val="24"/>
        </w:rPr>
        <w:t xml:space="preserve">Отчет </w:t>
      </w:r>
      <w:r w:rsidR="003A1BD1">
        <w:rPr>
          <w:sz w:val="24"/>
          <w:szCs w:val="24"/>
          <w:lang w:val="en-US"/>
        </w:rPr>
        <w:t>SEM</w:t>
      </w:r>
      <w:r w:rsidR="003A1BD1" w:rsidRPr="003A1BD1">
        <w:rPr>
          <w:sz w:val="24"/>
          <w:szCs w:val="24"/>
        </w:rPr>
        <w:t xml:space="preserve">02 </w:t>
      </w:r>
      <w:r w:rsidR="003A1BD1">
        <w:rPr>
          <w:sz w:val="24"/>
          <w:szCs w:val="24"/>
        </w:rPr>
        <w:t>Выписка из реестра</w:t>
      </w:r>
      <w:r w:rsidR="008F35C3">
        <w:rPr>
          <w:sz w:val="24"/>
          <w:szCs w:val="24"/>
        </w:rPr>
        <w:t xml:space="preserve"> заявок</w:t>
      </w:r>
      <w:r w:rsidR="003A1BD1" w:rsidRPr="003A1BD1">
        <w:rPr>
          <w:sz w:val="24"/>
          <w:szCs w:val="24"/>
        </w:rPr>
        <w:t>)</w:t>
      </w:r>
      <w:r w:rsidR="00795858">
        <w:rPr>
          <w:sz w:val="24"/>
          <w:szCs w:val="24"/>
        </w:rPr>
        <w:t>;</w:t>
      </w:r>
    </w:p>
    <w:p w14:paraId="3ACE0ADE" w14:textId="42674DE7" w:rsidR="0034568F" w:rsidRDefault="00832B5B" w:rsidP="0034568F">
      <w:pPr>
        <w:pStyle w:val="a3"/>
        <w:numPr>
          <w:ilvl w:val="2"/>
          <w:numId w:val="3"/>
        </w:numPr>
        <w:tabs>
          <w:tab w:val="left" w:pos="720"/>
          <w:tab w:val="right" w:pos="1440"/>
        </w:tabs>
        <w:spacing w:after="120"/>
        <w:jc w:val="both"/>
        <w:rPr>
          <w:sz w:val="24"/>
          <w:szCs w:val="24"/>
        </w:rPr>
      </w:pPr>
      <w:r>
        <w:rPr>
          <w:sz w:val="24"/>
          <w:szCs w:val="24"/>
        </w:rPr>
        <w:t xml:space="preserve">копию </w:t>
      </w:r>
      <w:r w:rsidR="008E4E67">
        <w:rPr>
          <w:sz w:val="24"/>
          <w:szCs w:val="24"/>
        </w:rPr>
        <w:t>в</w:t>
      </w:r>
      <w:r w:rsidR="00D576FA">
        <w:rPr>
          <w:sz w:val="24"/>
          <w:szCs w:val="24"/>
        </w:rPr>
        <w:t>ыписки</w:t>
      </w:r>
      <w:r w:rsidR="008E4E67" w:rsidRPr="00795858">
        <w:rPr>
          <w:sz w:val="24"/>
          <w:szCs w:val="24"/>
        </w:rPr>
        <w:t xml:space="preserve"> по счет</w:t>
      </w:r>
      <w:r w:rsidR="008E4E67">
        <w:rPr>
          <w:sz w:val="24"/>
          <w:szCs w:val="24"/>
        </w:rPr>
        <w:t>у депо, подтверждающ</w:t>
      </w:r>
      <w:r>
        <w:rPr>
          <w:sz w:val="24"/>
          <w:szCs w:val="24"/>
        </w:rPr>
        <w:t>ую</w:t>
      </w:r>
      <w:r w:rsidR="008E4E67" w:rsidRPr="00795858">
        <w:rPr>
          <w:sz w:val="24"/>
          <w:szCs w:val="24"/>
        </w:rPr>
        <w:t xml:space="preserve"> наличие </w:t>
      </w:r>
      <w:r w:rsidR="0034568F" w:rsidRPr="00795858">
        <w:rPr>
          <w:sz w:val="24"/>
          <w:szCs w:val="24"/>
        </w:rPr>
        <w:t>Облигаций у соответствующ</w:t>
      </w:r>
      <w:r w:rsidR="008F35C3">
        <w:rPr>
          <w:sz w:val="24"/>
          <w:szCs w:val="24"/>
        </w:rPr>
        <w:t>его</w:t>
      </w:r>
      <w:r w:rsidR="0034568F" w:rsidRPr="00795858">
        <w:rPr>
          <w:sz w:val="24"/>
          <w:szCs w:val="24"/>
        </w:rPr>
        <w:t xml:space="preserve"> Законн</w:t>
      </w:r>
      <w:r w:rsidR="008F35C3">
        <w:rPr>
          <w:sz w:val="24"/>
          <w:szCs w:val="24"/>
        </w:rPr>
        <w:t>ого</w:t>
      </w:r>
      <w:r w:rsidR="0034568F" w:rsidRPr="00795858">
        <w:rPr>
          <w:sz w:val="24"/>
          <w:szCs w:val="24"/>
        </w:rPr>
        <w:t xml:space="preserve"> владельц</w:t>
      </w:r>
      <w:r w:rsidR="008F35C3">
        <w:rPr>
          <w:sz w:val="24"/>
          <w:szCs w:val="24"/>
        </w:rPr>
        <w:t>а</w:t>
      </w:r>
      <w:r w:rsidR="0034568F" w:rsidRPr="0034568F">
        <w:t xml:space="preserve"> </w:t>
      </w:r>
      <w:r w:rsidR="0034568F" w:rsidRPr="0034568F">
        <w:rPr>
          <w:sz w:val="24"/>
          <w:szCs w:val="24"/>
        </w:rPr>
        <w:t xml:space="preserve">по состоянию </w:t>
      </w:r>
      <w:r w:rsidR="00D73E8E">
        <w:rPr>
          <w:sz w:val="24"/>
          <w:szCs w:val="24"/>
        </w:rPr>
        <w:t xml:space="preserve">на </w:t>
      </w:r>
      <w:r w:rsidR="00B72DBB">
        <w:rPr>
          <w:sz w:val="24"/>
          <w:szCs w:val="24"/>
        </w:rPr>
        <w:t xml:space="preserve">конец операционного дня </w:t>
      </w:r>
      <w:r w:rsidR="00131BEF">
        <w:rPr>
          <w:sz w:val="24"/>
          <w:szCs w:val="24"/>
        </w:rPr>
        <w:t xml:space="preserve">даты направления Заявки – </w:t>
      </w:r>
      <w:r w:rsidR="0034568F" w:rsidRPr="0034568F">
        <w:rPr>
          <w:sz w:val="24"/>
          <w:szCs w:val="24"/>
        </w:rPr>
        <w:t>26 апреля 2018 г</w:t>
      </w:r>
      <w:r w:rsidR="00802CE9">
        <w:rPr>
          <w:sz w:val="24"/>
          <w:szCs w:val="24"/>
        </w:rPr>
        <w:t>.</w:t>
      </w:r>
      <w:r w:rsidR="001D0C78">
        <w:rPr>
          <w:sz w:val="24"/>
          <w:szCs w:val="24"/>
        </w:rPr>
        <w:t>, заверенную надлежащим образом</w:t>
      </w:r>
      <w:r w:rsidR="003A1BD1">
        <w:rPr>
          <w:sz w:val="24"/>
          <w:szCs w:val="24"/>
        </w:rPr>
        <w:t>;</w:t>
      </w:r>
    </w:p>
    <w:p w14:paraId="0D83C536" w14:textId="77777777" w:rsidR="00B1540B" w:rsidRDefault="00B1540B" w:rsidP="00B1540B">
      <w:pPr>
        <w:pStyle w:val="a3"/>
        <w:tabs>
          <w:tab w:val="left" w:pos="720"/>
          <w:tab w:val="right" w:pos="1440"/>
        </w:tabs>
        <w:spacing w:after="120"/>
        <w:ind w:left="1800"/>
        <w:jc w:val="both"/>
        <w:rPr>
          <w:sz w:val="24"/>
          <w:szCs w:val="24"/>
        </w:rPr>
      </w:pPr>
      <w:r>
        <w:rPr>
          <w:sz w:val="24"/>
          <w:szCs w:val="24"/>
        </w:rPr>
        <w:t>(далее совместно – «</w:t>
      </w:r>
      <w:r w:rsidR="00131BEF">
        <w:rPr>
          <w:b/>
          <w:sz w:val="24"/>
          <w:szCs w:val="24"/>
        </w:rPr>
        <w:t>Пакет документов</w:t>
      </w:r>
      <w:r>
        <w:rPr>
          <w:sz w:val="24"/>
          <w:szCs w:val="24"/>
        </w:rPr>
        <w:t>»)</w:t>
      </w:r>
    </w:p>
    <w:p w14:paraId="4DEFFC06" w14:textId="478CD3E7" w:rsidR="00052711" w:rsidRPr="00774F01" w:rsidRDefault="00052711" w:rsidP="00774F01">
      <w:pPr>
        <w:pStyle w:val="a3"/>
        <w:numPr>
          <w:ilvl w:val="1"/>
          <w:numId w:val="3"/>
        </w:numPr>
        <w:tabs>
          <w:tab w:val="left" w:pos="720"/>
          <w:tab w:val="right" w:pos="1440"/>
        </w:tabs>
        <w:spacing w:after="120"/>
        <w:ind w:left="709" w:hanging="709"/>
        <w:jc w:val="both"/>
        <w:rPr>
          <w:sz w:val="24"/>
          <w:szCs w:val="24"/>
        </w:rPr>
      </w:pPr>
      <w:r w:rsidRPr="005C6904">
        <w:rPr>
          <w:sz w:val="24"/>
          <w:szCs w:val="24"/>
        </w:rPr>
        <w:t xml:space="preserve">В случае, если Законный владелец обладает правом требования к Должнику по Первоначальным обязательствам </w:t>
      </w:r>
      <w:r w:rsidRPr="00774F01">
        <w:rPr>
          <w:sz w:val="24"/>
          <w:szCs w:val="24"/>
        </w:rPr>
        <w:t>на основании перехода прав кредитора от владельца Облигаций</w:t>
      </w:r>
      <w:r w:rsidRPr="005C6904">
        <w:rPr>
          <w:sz w:val="24"/>
          <w:szCs w:val="24"/>
        </w:rPr>
        <w:t xml:space="preserve"> к этому Законному владельцу</w:t>
      </w:r>
      <w:r w:rsidRPr="00774F01">
        <w:rPr>
          <w:sz w:val="24"/>
          <w:szCs w:val="24"/>
        </w:rPr>
        <w:t xml:space="preserve">, </w:t>
      </w:r>
      <w:r w:rsidR="005C6904" w:rsidRPr="00774F01">
        <w:rPr>
          <w:sz w:val="24"/>
          <w:szCs w:val="24"/>
        </w:rPr>
        <w:t xml:space="preserve">для получения выплат в рамках исполнения Должником Нового обязательства такой </w:t>
      </w:r>
      <w:r w:rsidR="005C6904" w:rsidRPr="005C6904">
        <w:rPr>
          <w:sz w:val="24"/>
          <w:szCs w:val="24"/>
        </w:rPr>
        <w:t>Законны</w:t>
      </w:r>
      <w:r w:rsidR="005C6904" w:rsidRPr="00774F01">
        <w:rPr>
          <w:sz w:val="24"/>
          <w:szCs w:val="24"/>
        </w:rPr>
        <w:t>й</w:t>
      </w:r>
      <w:r w:rsidR="005C6904">
        <w:rPr>
          <w:sz w:val="24"/>
          <w:szCs w:val="24"/>
        </w:rPr>
        <w:t xml:space="preserve"> владеле</w:t>
      </w:r>
      <w:r w:rsidR="005C6904" w:rsidRPr="005C6904">
        <w:rPr>
          <w:sz w:val="24"/>
          <w:szCs w:val="24"/>
        </w:rPr>
        <w:t>ц не позднее 10 (десяти) рабочих дней с даты заключения Соглашения направля</w:t>
      </w:r>
      <w:r w:rsidR="005C6904" w:rsidRPr="00774F01">
        <w:rPr>
          <w:sz w:val="24"/>
          <w:szCs w:val="24"/>
        </w:rPr>
        <w:t>е</w:t>
      </w:r>
      <w:r w:rsidR="005C6904" w:rsidRPr="005C6904">
        <w:rPr>
          <w:sz w:val="24"/>
          <w:szCs w:val="24"/>
        </w:rPr>
        <w:t>т Должнику</w:t>
      </w:r>
      <w:r w:rsidR="005C6904" w:rsidRPr="00774F01">
        <w:rPr>
          <w:sz w:val="24"/>
          <w:szCs w:val="24"/>
        </w:rPr>
        <w:t xml:space="preserve"> следующие документы:</w:t>
      </w:r>
    </w:p>
    <w:p w14:paraId="1F595787" w14:textId="3FB8914F" w:rsidR="005C6904" w:rsidRDefault="005C6904" w:rsidP="00774F01">
      <w:pPr>
        <w:pStyle w:val="a3"/>
        <w:numPr>
          <w:ilvl w:val="2"/>
          <w:numId w:val="3"/>
        </w:numPr>
        <w:tabs>
          <w:tab w:val="left" w:pos="720"/>
          <w:tab w:val="right" w:pos="1440"/>
        </w:tabs>
        <w:spacing w:after="120"/>
        <w:jc w:val="both"/>
        <w:rPr>
          <w:sz w:val="24"/>
          <w:szCs w:val="24"/>
        </w:rPr>
      </w:pPr>
      <w:r w:rsidRPr="00774F01">
        <w:rPr>
          <w:sz w:val="24"/>
          <w:szCs w:val="24"/>
        </w:rPr>
        <w:t>Уведомление</w:t>
      </w:r>
      <w:r>
        <w:rPr>
          <w:sz w:val="24"/>
          <w:szCs w:val="24"/>
        </w:rPr>
        <w:t>;</w:t>
      </w:r>
    </w:p>
    <w:p w14:paraId="26AB4D81" w14:textId="508B580A" w:rsidR="005C6904" w:rsidRPr="001D0194" w:rsidRDefault="00D576FA" w:rsidP="00774F01">
      <w:pPr>
        <w:pStyle w:val="a3"/>
        <w:numPr>
          <w:ilvl w:val="2"/>
          <w:numId w:val="3"/>
        </w:numPr>
        <w:tabs>
          <w:tab w:val="left" w:pos="720"/>
          <w:tab w:val="right" w:pos="1440"/>
        </w:tabs>
        <w:spacing w:after="120"/>
        <w:jc w:val="both"/>
        <w:rPr>
          <w:sz w:val="24"/>
          <w:szCs w:val="24"/>
        </w:rPr>
      </w:pPr>
      <w:r w:rsidRPr="001D0194">
        <w:rPr>
          <w:sz w:val="24"/>
          <w:szCs w:val="24"/>
        </w:rPr>
        <w:t>Копию соглашения</w:t>
      </w:r>
      <w:r w:rsidR="00D81A0C" w:rsidRPr="001D0194">
        <w:rPr>
          <w:sz w:val="24"/>
          <w:szCs w:val="24"/>
        </w:rPr>
        <w:t>, на основании которого права требования по Первоначальным обязательствам перешли к такому Законному владельцу</w:t>
      </w:r>
      <w:r w:rsidRPr="001D0194">
        <w:rPr>
          <w:sz w:val="24"/>
          <w:szCs w:val="24"/>
        </w:rPr>
        <w:t>, заверенную нотариально</w:t>
      </w:r>
      <w:r w:rsidR="00D81A0C" w:rsidRPr="001D0194">
        <w:rPr>
          <w:sz w:val="24"/>
          <w:szCs w:val="24"/>
        </w:rPr>
        <w:t>;</w:t>
      </w:r>
    </w:p>
    <w:p w14:paraId="133164F0" w14:textId="244B24B1" w:rsidR="003D4523" w:rsidRDefault="003D4523" w:rsidP="00774F01">
      <w:pPr>
        <w:pStyle w:val="a3"/>
        <w:numPr>
          <w:ilvl w:val="1"/>
          <w:numId w:val="3"/>
        </w:numPr>
        <w:tabs>
          <w:tab w:val="left" w:pos="720"/>
          <w:tab w:val="right" w:pos="1440"/>
        </w:tabs>
        <w:spacing w:after="120"/>
        <w:ind w:left="709" w:hanging="709"/>
        <w:jc w:val="both"/>
        <w:rPr>
          <w:sz w:val="24"/>
          <w:szCs w:val="24"/>
        </w:rPr>
      </w:pPr>
      <w:r>
        <w:rPr>
          <w:sz w:val="24"/>
          <w:szCs w:val="24"/>
        </w:rPr>
        <w:t xml:space="preserve">Новое обязательство подлежит исполнению Должником или его платежным агентом путём уплаты каждому Законному владельцу денежных средств в размере, определяемом в соответствии с пунктом 2.2 настоящего Соглашения, по реквизитам Законных </w:t>
      </w:r>
      <w:r w:rsidRPr="00BF4B13">
        <w:rPr>
          <w:sz w:val="24"/>
          <w:szCs w:val="24"/>
        </w:rPr>
        <w:t xml:space="preserve">владельцев, </w:t>
      </w:r>
      <w:r>
        <w:rPr>
          <w:sz w:val="24"/>
          <w:szCs w:val="24"/>
        </w:rPr>
        <w:t>указанным в Уведомлении соответствующего Законного владельца, направленного Должнику в соответствии с пунктом 3.</w:t>
      </w:r>
      <w:r w:rsidRPr="004429EF">
        <w:rPr>
          <w:sz w:val="24"/>
          <w:szCs w:val="24"/>
        </w:rPr>
        <w:t>1</w:t>
      </w:r>
      <w:r w:rsidR="00D819BA">
        <w:rPr>
          <w:sz w:val="24"/>
          <w:szCs w:val="24"/>
        </w:rPr>
        <w:t xml:space="preserve"> либо 3.2</w:t>
      </w:r>
      <w:r w:rsidR="00774F01">
        <w:rPr>
          <w:sz w:val="24"/>
          <w:szCs w:val="24"/>
        </w:rPr>
        <w:t>.</w:t>
      </w:r>
    </w:p>
    <w:p w14:paraId="68FA0721" w14:textId="758E03F9" w:rsidR="003D4523" w:rsidRDefault="003D4523" w:rsidP="00774F01">
      <w:pPr>
        <w:pStyle w:val="a3"/>
        <w:numPr>
          <w:ilvl w:val="1"/>
          <w:numId w:val="3"/>
        </w:numPr>
        <w:tabs>
          <w:tab w:val="left" w:pos="720"/>
          <w:tab w:val="right" w:pos="1440"/>
        </w:tabs>
        <w:spacing w:after="120"/>
        <w:ind w:left="709" w:hanging="709"/>
        <w:jc w:val="both"/>
        <w:rPr>
          <w:sz w:val="24"/>
          <w:szCs w:val="24"/>
        </w:rPr>
      </w:pPr>
      <w:r>
        <w:rPr>
          <w:sz w:val="24"/>
          <w:szCs w:val="24"/>
        </w:rPr>
        <w:t>Должник обязуется исполнить Новое обязательство в размере, предусмотренном пунктом 2.2 настоящего Соглашения, по отношению к каждому Законному владельцу</w:t>
      </w:r>
      <w:r w:rsidR="00FC7B02">
        <w:rPr>
          <w:sz w:val="24"/>
          <w:szCs w:val="24"/>
        </w:rPr>
        <w:t xml:space="preserve"> </w:t>
      </w:r>
      <w:r w:rsidR="00131BEF">
        <w:rPr>
          <w:sz w:val="24"/>
          <w:szCs w:val="24"/>
        </w:rPr>
        <w:t>не позднее</w:t>
      </w:r>
      <w:r w:rsidR="00FC7B02">
        <w:rPr>
          <w:sz w:val="24"/>
          <w:szCs w:val="24"/>
        </w:rPr>
        <w:t xml:space="preserve"> 10 </w:t>
      </w:r>
      <w:r w:rsidR="00131BEF">
        <w:rPr>
          <w:sz w:val="24"/>
          <w:szCs w:val="24"/>
        </w:rPr>
        <w:t>рабочего</w:t>
      </w:r>
      <w:r w:rsidR="00FC7B02">
        <w:rPr>
          <w:sz w:val="24"/>
          <w:szCs w:val="24"/>
        </w:rPr>
        <w:t xml:space="preserve"> </w:t>
      </w:r>
      <w:r w:rsidR="00131BEF">
        <w:rPr>
          <w:sz w:val="24"/>
          <w:szCs w:val="24"/>
        </w:rPr>
        <w:t>дня</w:t>
      </w:r>
      <w:r w:rsidR="00FC7B02">
        <w:rPr>
          <w:sz w:val="24"/>
          <w:szCs w:val="24"/>
        </w:rPr>
        <w:t xml:space="preserve"> после утверждения Биржей из</w:t>
      </w:r>
      <w:r w:rsidR="00AE1981">
        <w:rPr>
          <w:sz w:val="24"/>
          <w:szCs w:val="24"/>
        </w:rPr>
        <w:t>менений в Условия выпуска и</w:t>
      </w:r>
      <w:r w:rsidR="00FC7B02">
        <w:rPr>
          <w:sz w:val="24"/>
          <w:szCs w:val="24"/>
        </w:rPr>
        <w:t xml:space="preserve"> Программу облигаций (далее совместно – «</w:t>
      </w:r>
      <w:r w:rsidR="00FC7B02" w:rsidRPr="00774F01">
        <w:rPr>
          <w:b/>
          <w:sz w:val="24"/>
          <w:szCs w:val="24"/>
        </w:rPr>
        <w:t>Эмиссионная документация</w:t>
      </w:r>
      <w:r w:rsidR="00FC7B02">
        <w:rPr>
          <w:sz w:val="24"/>
          <w:szCs w:val="24"/>
        </w:rPr>
        <w:t xml:space="preserve">»), внесенных в соответствии с основными условиями изменений в Эмиссионную документацию, принятых на </w:t>
      </w:r>
      <w:r w:rsidR="00FC7B02" w:rsidRPr="00190159">
        <w:rPr>
          <w:sz w:val="24"/>
          <w:szCs w:val="24"/>
        </w:rPr>
        <w:t>обще</w:t>
      </w:r>
      <w:r w:rsidR="00FC7B02">
        <w:rPr>
          <w:sz w:val="24"/>
          <w:szCs w:val="24"/>
        </w:rPr>
        <w:t>м</w:t>
      </w:r>
      <w:r w:rsidR="00FC7B02" w:rsidRPr="00190159">
        <w:rPr>
          <w:sz w:val="24"/>
          <w:szCs w:val="24"/>
        </w:rPr>
        <w:t xml:space="preserve"> собрания владельцев Облигаций от </w:t>
      </w:r>
      <w:r w:rsidR="00802CE9">
        <w:rPr>
          <w:sz w:val="24"/>
          <w:szCs w:val="24"/>
        </w:rPr>
        <w:t>0</w:t>
      </w:r>
      <w:r w:rsidR="00FC7B02">
        <w:rPr>
          <w:sz w:val="24"/>
          <w:szCs w:val="24"/>
        </w:rPr>
        <w:t>6</w:t>
      </w:r>
      <w:r w:rsidR="00FC7B02" w:rsidRPr="00190159">
        <w:rPr>
          <w:sz w:val="24"/>
          <w:szCs w:val="24"/>
        </w:rPr>
        <w:t xml:space="preserve"> </w:t>
      </w:r>
      <w:r w:rsidR="00FC7B02">
        <w:rPr>
          <w:sz w:val="24"/>
          <w:szCs w:val="24"/>
        </w:rPr>
        <w:t>июня</w:t>
      </w:r>
      <w:r w:rsidR="00FC7B02" w:rsidRPr="00190159">
        <w:rPr>
          <w:sz w:val="24"/>
          <w:szCs w:val="24"/>
        </w:rPr>
        <w:t xml:space="preserve"> 2018 года</w:t>
      </w:r>
      <w:r w:rsidR="006808ED">
        <w:rPr>
          <w:sz w:val="24"/>
          <w:szCs w:val="24"/>
        </w:rPr>
        <w:t>.</w:t>
      </w:r>
      <w:r w:rsidR="00F638FD">
        <w:rPr>
          <w:sz w:val="24"/>
          <w:szCs w:val="24"/>
        </w:rPr>
        <w:t xml:space="preserve"> Новое обязательство в любом случае должно быть исполнено не позднее 24 июля 2018 года.</w:t>
      </w:r>
    </w:p>
    <w:p w14:paraId="5AF062D1" w14:textId="77777777" w:rsidR="003D4523" w:rsidRDefault="003D4523" w:rsidP="00774F01">
      <w:pPr>
        <w:pStyle w:val="a3"/>
        <w:numPr>
          <w:ilvl w:val="1"/>
          <w:numId w:val="3"/>
        </w:numPr>
        <w:tabs>
          <w:tab w:val="left" w:pos="720"/>
          <w:tab w:val="right" w:pos="1440"/>
        </w:tabs>
        <w:spacing w:after="120"/>
        <w:ind w:left="709" w:hanging="709"/>
        <w:jc w:val="both"/>
        <w:rPr>
          <w:sz w:val="24"/>
          <w:szCs w:val="24"/>
        </w:rPr>
      </w:pPr>
      <w:r>
        <w:rPr>
          <w:sz w:val="24"/>
          <w:szCs w:val="24"/>
        </w:rPr>
        <w:t xml:space="preserve">Новое обязательство считается исполненным с даты </w:t>
      </w:r>
      <w:r w:rsidR="005841E1">
        <w:rPr>
          <w:sz w:val="24"/>
          <w:szCs w:val="24"/>
        </w:rPr>
        <w:t>поступления денежных средств на корреспондентский</w:t>
      </w:r>
      <w:r>
        <w:rPr>
          <w:sz w:val="24"/>
          <w:szCs w:val="24"/>
        </w:rPr>
        <w:t xml:space="preserve"> счет </w:t>
      </w:r>
      <w:r w:rsidR="005841E1">
        <w:rPr>
          <w:sz w:val="24"/>
          <w:szCs w:val="24"/>
        </w:rPr>
        <w:t xml:space="preserve">кредитной организации, обслуживающей соответствующего </w:t>
      </w:r>
      <w:r w:rsidRPr="00BF4B13">
        <w:rPr>
          <w:sz w:val="24"/>
          <w:szCs w:val="24"/>
        </w:rPr>
        <w:t>Законного владельца</w:t>
      </w:r>
      <w:r w:rsidR="001F3F96">
        <w:rPr>
          <w:sz w:val="24"/>
          <w:szCs w:val="24"/>
        </w:rPr>
        <w:t>.</w:t>
      </w:r>
    </w:p>
    <w:p w14:paraId="530BBFFF" w14:textId="7C3A49D9" w:rsidR="006A17D6" w:rsidRDefault="006A17D6" w:rsidP="00774F01">
      <w:pPr>
        <w:pStyle w:val="a3"/>
        <w:numPr>
          <w:ilvl w:val="1"/>
          <w:numId w:val="3"/>
        </w:numPr>
        <w:tabs>
          <w:tab w:val="left" w:pos="720"/>
          <w:tab w:val="right" w:pos="1440"/>
        </w:tabs>
        <w:spacing w:after="120"/>
        <w:ind w:left="709" w:hanging="709"/>
        <w:jc w:val="both"/>
        <w:rPr>
          <w:sz w:val="24"/>
          <w:szCs w:val="24"/>
        </w:rPr>
      </w:pPr>
      <w:r w:rsidRPr="006A17D6">
        <w:rPr>
          <w:sz w:val="24"/>
          <w:szCs w:val="24"/>
        </w:rPr>
        <w:t>Должник не несёт ответственности за неисполнение Нового обязательства перед (1) Законными владельцами, не представивши</w:t>
      </w:r>
      <w:r w:rsidR="00B1540B">
        <w:rPr>
          <w:sz w:val="24"/>
          <w:szCs w:val="24"/>
        </w:rPr>
        <w:t>ми Пакет</w:t>
      </w:r>
      <w:r w:rsidRPr="006A17D6">
        <w:rPr>
          <w:sz w:val="24"/>
          <w:szCs w:val="24"/>
        </w:rPr>
        <w:t xml:space="preserve"> </w:t>
      </w:r>
      <w:r w:rsidR="007B0F51">
        <w:rPr>
          <w:sz w:val="24"/>
          <w:szCs w:val="24"/>
        </w:rPr>
        <w:t>документ</w:t>
      </w:r>
      <w:r w:rsidR="00B1540B">
        <w:rPr>
          <w:sz w:val="24"/>
          <w:szCs w:val="24"/>
        </w:rPr>
        <w:t xml:space="preserve">ов </w:t>
      </w:r>
      <w:r w:rsidR="00131BEF">
        <w:rPr>
          <w:sz w:val="24"/>
          <w:szCs w:val="24"/>
        </w:rPr>
        <w:t xml:space="preserve">в полном объеме </w:t>
      </w:r>
      <w:r w:rsidRPr="006A17D6">
        <w:rPr>
          <w:sz w:val="24"/>
          <w:szCs w:val="24"/>
        </w:rPr>
        <w:t>в течение срока, установленного пунктом 3.1</w:t>
      </w:r>
      <w:r w:rsidR="00D819BA">
        <w:rPr>
          <w:sz w:val="24"/>
          <w:szCs w:val="24"/>
        </w:rPr>
        <w:t>. либо 3.2.</w:t>
      </w:r>
      <w:r w:rsidRPr="006A17D6">
        <w:rPr>
          <w:sz w:val="24"/>
          <w:szCs w:val="24"/>
        </w:rPr>
        <w:t xml:space="preserve">, (2) Законными владельцами, </w:t>
      </w:r>
      <w:r w:rsidR="007B0F51">
        <w:rPr>
          <w:sz w:val="24"/>
          <w:szCs w:val="24"/>
        </w:rPr>
        <w:t xml:space="preserve">предоставившими </w:t>
      </w:r>
      <w:r w:rsidR="00B1540B">
        <w:rPr>
          <w:sz w:val="24"/>
          <w:szCs w:val="24"/>
        </w:rPr>
        <w:t>Уведомление</w:t>
      </w:r>
      <w:r w:rsidR="007B0F51">
        <w:rPr>
          <w:sz w:val="24"/>
          <w:szCs w:val="24"/>
        </w:rPr>
        <w:t xml:space="preserve">, </w:t>
      </w:r>
      <w:r w:rsidR="00B1540B">
        <w:rPr>
          <w:sz w:val="24"/>
          <w:szCs w:val="24"/>
        </w:rPr>
        <w:t>которое не содержи</w:t>
      </w:r>
      <w:r w:rsidRPr="006A17D6">
        <w:rPr>
          <w:sz w:val="24"/>
          <w:szCs w:val="24"/>
        </w:rPr>
        <w:t>т достаточных сведений для осуществления платежей в пользу таких Законных владельцев.</w:t>
      </w:r>
    </w:p>
    <w:p w14:paraId="04D16BD6" w14:textId="77777777" w:rsidR="003D4523" w:rsidRDefault="003D4523" w:rsidP="00774F01">
      <w:pPr>
        <w:pStyle w:val="a3"/>
        <w:keepNext/>
        <w:numPr>
          <w:ilvl w:val="0"/>
          <w:numId w:val="3"/>
        </w:numPr>
        <w:tabs>
          <w:tab w:val="left" w:pos="720"/>
          <w:tab w:val="right" w:pos="8505"/>
        </w:tabs>
        <w:spacing w:before="360" w:after="120"/>
        <w:ind w:hanging="720"/>
        <w:jc w:val="both"/>
        <w:rPr>
          <w:b/>
          <w:caps/>
          <w:sz w:val="24"/>
          <w:szCs w:val="24"/>
        </w:rPr>
      </w:pPr>
      <w:r>
        <w:rPr>
          <w:b/>
          <w:caps/>
          <w:sz w:val="24"/>
          <w:szCs w:val="24"/>
        </w:rPr>
        <w:t>Заверения</w:t>
      </w:r>
    </w:p>
    <w:p w14:paraId="7122AE2E" w14:textId="77777777" w:rsidR="003D4523" w:rsidRDefault="003D4523" w:rsidP="00774F01">
      <w:pPr>
        <w:pStyle w:val="a3"/>
        <w:numPr>
          <w:ilvl w:val="1"/>
          <w:numId w:val="3"/>
        </w:numPr>
        <w:tabs>
          <w:tab w:val="left" w:pos="720"/>
          <w:tab w:val="right" w:pos="1440"/>
        </w:tabs>
        <w:spacing w:after="120"/>
        <w:ind w:left="709" w:hanging="709"/>
        <w:jc w:val="both"/>
        <w:rPr>
          <w:sz w:val="24"/>
          <w:szCs w:val="24"/>
        </w:rPr>
      </w:pPr>
      <w:r>
        <w:rPr>
          <w:sz w:val="24"/>
          <w:szCs w:val="24"/>
        </w:rPr>
        <w:t xml:space="preserve">Должник предоставляет Представителю владельцев облигаций и Законным владельцам следующие заверения: </w:t>
      </w:r>
    </w:p>
    <w:p w14:paraId="5A8118D0" w14:textId="77777777" w:rsidR="003D4523" w:rsidRDefault="003D4523" w:rsidP="003D4523">
      <w:pPr>
        <w:pStyle w:val="a3"/>
        <w:numPr>
          <w:ilvl w:val="0"/>
          <w:numId w:val="4"/>
        </w:numPr>
        <w:tabs>
          <w:tab w:val="left" w:pos="720"/>
          <w:tab w:val="right" w:pos="1440"/>
        </w:tabs>
        <w:spacing w:after="120"/>
        <w:ind w:hanging="720"/>
        <w:jc w:val="both"/>
        <w:rPr>
          <w:sz w:val="24"/>
          <w:szCs w:val="24"/>
        </w:rPr>
      </w:pPr>
      <w:r>
        <w:rPr>
          <w:sz w:val="24"/>
          <w:szCs w:val="24"/>
        </w:rPr>
        <w:t xml:space="preserve">на дату подписания настоящего Соглашения обладает правоспособностью на заключение настоящего Соглашения и исполнение Нового обязательства в соответствии с условиями настоящего Соглашения; </w:t>
      </w:r>
    </w:p>
    <w:p w14:paraId="25A1D861" w14:textId="77777777" w:rsidR="003D4523" w:rsidRDefault="003D4523" w:rsidP="003D4523">
      <w:pPr>
        <w:pStyle w:val="a3"/>
        <w:numPr>
          <w:ilvl w:val="0"/>
          <w:numId w:val="4"/>
        </w:numPr>
        <w:tabs>
          <w:tab w:val="left" w:pos="720"/>
          <w:tab w:val="right" w:pos="1440"/>
        </w:tabs>
        <w:spacing w:after="120"/>
        <w:ind w:hanging="720"/>
        <w:jc w:val="both"/>
        <w:rPr>
          <w:sz w:val="24"/>
          <w:szCs w:val="24"/>
        </w:rPr>
      </w:pPr>
      <w:r>
        <w:rPr>
          <w:sz w:val="24"/>
          <w:szCs w:val="24"/>
        </w:rPr>
        <w:t xml:space="preserve">лицо, подписавшее настоящее Соглашение от имени Должника, на дату подписания настоящего Соглашения имеет право на подписание настоящего Соглашения; </w:t>
      </w:r>
    </w:p>
    <w:p w14:paraId="4CF6BB88" w14:textId="77777777" w:rsidR="003D4523" w:rsidRDefault="003D4523" w:rsidP="003D4523">
      <w:pPr>
        <w:pStyle w:val="a3"/>
        <w:numPr>
          <w:ilvl w:val="0"/>
          <w:numId w:val="4"/>
        </w:numPr>
        <w:tabs>
          <w:tab w:val="left" w:pos="720"/>
          <w:tab w:val="right" w:pos="1440"/>
        </w:tabs>
        <w:spacing w:after="120"/>
        <w:ind w:hanging="720"/>
        <w:jc w:val="both"/>
        <w:rPr>
          <w:sz w:val="24"/>
          <w:szCs w:val="24"/>
        </w:rPr>
      </w:pPr>
      <w:r>
        <w:rPr>
          <w:sz w:val="24"/>
          <w:szCs w:val="24"/>
        </w:rPr>
        <w:t>Должник на дату подписания настоящего Соглашения получил все необходимые корпоративные и иные внутренние одобрения, необходимые для заключения настоящего Соглашения и исполнения Нового обязательства.</w:t>
      </w:r>
    </w:p>
    <w:p w14:paraId="30853663" w14:textId="265C2544" w:rsidR="003D4523" w:rsidRDefault="003D4523" w:rsidP="003D4523">
      <w:pPr>
        <w:pStyle w:val="a3"/>
        <w:numPr>
          <w:ilvl w:val="0"/>
          <w:numId w:val="4"/>
        </w:numPr>
        <w:tabs>
          <w:tab w:val="left" w:pos="720"/>
          <w:tab w:val="right" w:pos="1440"/>
        </w:tabs>
        <w:spacing w:after="120"/>
        <w:ind w:hanging="731"/>
        <w:jc w:val="both"/>
        <w:rPr>
          <w:sz w:val="24"/>
          <w:szCs w:val="24"/>
        </w:rPr>
      </w:pPr>
      <w:r>
        <w:rPr>
          <w:sz w:val="24"/>
          <w:szCs w:val="24"/>
        </w:rPr>
        <w:t xml:space="preserve">В голосовании на общем собрании владельцев </w:t>
      </w:r>
      <w:r w:rsidRPr="0011054E">
        <w:rPr>
          <w:sz w:val="24"/>
          <w:szCs w:val="24"/>
        </w:rPr>
        <w:t>Облигаций от</w:t>
      </w:r>
      <w:r w:rsidR="00802CE9">
        <w:rPr>
          <w:sz w:val="24"/>
          <w:szCs w:val="24"/>
        </w:rPr>
        <w:t xml:space="preserve"> </w:t>
      </w:r>
      <w:r w:rsidR="006808ED">
        <w:rPr>
          <w:sz w:val="24"/>
          <w:szCs w:val="24"/>
        </w:rPr>
        <w:t>06</w:t>
      </w:r>
      <w:r w:rsidRPr="0011054E">
        <w:rPr>
          <w:sz w:val="24"/>
          <w:szCs w:val="24"/>
        </w:rPr>
        <w:t xml:space="preserve"> </w:t>
      </w:r>
      <w:r w:rsidR="006808ED">
        <w:rPr>
          <w:sz w:val="24"/>
          <w:szCs w:val="24"/>
        </w:rPr>
        <w:t>июня</w:t>
      </w:r>
      <w:r w:rsidRPr="0011054E">
        <w:rPr>
          <w:sz w:val="24"/>
          <w:szCs w:val="24"/>
        </w:rPr>
        <w:t xml:space="preserve"> 2018 г</w:t>
      </w:r>
      <w:r w:rsidR="00802CE9">
        <w:rPr>
          <w:sz w:val="24"/>
          <w:szCs w:val="24"/>
        </w:rPr>
        <w:t>.</w:t>
      </w:r>
      <w:r w:rsidRPr="0011054E">
        <w:rPr>
          <w:sz w:val="24"/>
          <w:szCs w:val="24"/>
        </w:rPr>
        <w:t xml:space="preserve"> не участвовали лица, которые не обладают правом голоса на общем собрании владельцев облигаций в соответствии действующим</w:t>
      </w:r>
      <w:r>
        <w:rPr>
          <w:sz w:val="24"/>
          <w:szCs w:val="24"/>
        </w:rPr>
        <w:t xml:space="preserve"> законодательством, а именно:</w:t>
      </w:r>
    </w:p>
    <w:p w14:paraId="01842F9D" w14:textId="77777777" w:rsidR="003D4523" w:rsidRDefault="003D4523" w:rsidP="003D4523">
      <w:pPr>
        <w:pStyle w:val="a3"/>
        <w:tabs>
          <w:tab w:val="left" w:pos="720"/>
          <w:tab w:val="right" w:pos="1440"/>
        </w:tabs>
        <w:spacing w:after="120"/>
        <w:ind w:left="1440"/>
        <w:jc w:val="both"/>
        <w:rPr>
          <w:sz w:val="24"/>
          <w:szCs w:val="24"/>
        </w:rPr>
      </w:pPr>
      <w:r>
        <w:rPr>
          <w:sz w:val="24"/>
          <w:szCs w:val="24"/>
        </w:rPr>
        <w:t>1) эмитент Облигаций, к которому права на Облигации перешли в порядке их приобретения или по иным основаниям;</w:t>
      </w:r>
    </w:p>
    <w:p w14:paraId="47233DA0" w14:textId="77777777" w:rsidR="003D4523" w:rsidRDefault="003D4523" w:rsidP="003D4523">
      <w:pPr>
        <w:pStyle w:val="a3"/>
        <w:tabs>
          <w:tab w:val="left" w:pos="720"/>
          <w:tab w:val="right" w:pos="1440"/>
        </w:tabs>
        <w:spacing w:after="120"/>
        <w:ind w:left="1440"/>
        <w:jc w:val="both"/>
        <w:rPr>
          <w:sz w:val="24"/>
          <w:szCs w:val="24"/>
        </w:rPr>
      </w:pPr>
      <w:r>
        <w:rPr>
          <w:sz w:val="24"/>
          <w:szCs w:val="24"/>
        </w:rPr>
        <w:t>2) владельцы Облигаций, являющиеся лицами, контролирующими эмитента Облигаций, или его подконтрольными организациями;</w:t>
      </w:r>
    </w:p>
    <w:p w14:paraId="2E0007AE" w14:textId="77777777" w:rsidR="003D4523" w:rsidRDefault="003D4523" w:rsidP="003D4523">
      <w:pPr>
        <w:pStyle w:val="a3"/>
        <w:tabs>
          <w:tab w:val="left" w:pos="720"/>
          <w:tab w:val="right" w:pos="1440"/>
        </w:tabs>
        <w:spacing w:after="120"/>
        <w:ind w:left="1440"/>
        <w:jc w:val="both"/>
        <w:rPr>
          <w:sz w:val="24"/>
          <w:szCs w:val="24"/>
        </w:rPr>
      </w:pPr>
      <w:r>
        <w:rPr>
          <w:sz w:val="24"/>
          <w:szCs w:val="24"/>
        </w:rPr>
        <w:t xml:space="preserve">3) владельцы Облигаций, являющиеся подконтрольными организациями лиц, контролирующих эмитента Облигаций. </w:t>
      </w:r>
    </w:p>
    <w:p w14:paraId="52337A5F" w14:textId="77777777" w:rsidR="003D4523" w:rsidRDefault="003D4523" w:rsidP="003D4523">
      <w:pPr>
        <w:pStyle w:val="a3"/>
        <w:tabs>
          <w:tab w:val="left" w:pos="720"/>
          <w:tab w:val="right" w:pos="1440"/>
        </w:tabs>
        <w:spacing w:after="120"/>
        <w:ind w:left="1440"/>
        <w:jc w:val="both"/>
        <w:rPr>
          <w:sz w:val="24"/>
          <w:szCs w:val="24"/>
        </w:rPr>
      </w:pPr>
      <w:r>
        <w:rPr>
          <w:sz w:val="24"/>
          <w:szCs w:val="24"/>
        </w:rPr>
        <w:t>4) владельцы Облигаций, являющиеся лицами, предоставившими обеспечение по таким Облигациям, контролирующими их лицами и подконтрольными им организациями.</w:t>
      </w:r>
    </w:p>
    <w:p w14:paraId="1BEA7863" w14:textId="77777777" w:rsidR="003D4523" w:rsidRDefault="003D4523" w:rsidP="003D4523">
      <w:pPr>
        <w:pStyle w:val="a3"/>
        <w:numPr>
          <w:ilvl w:val="0"/>
          <w:numId w:val="4"/>
        </w:numPr>
        <w:tabs>
          <w:tab w:val="left" w:pos="720"/>
          <w:tab w:val="right" w:pos="1440"/>
        </w:tabs>
        <w:spacing w:after="120"/>
        <w:ind w:hanging="720"/>
        <w:jc w:val="both"/>
        <w:rPr>
          <w:sz w:val="24"/>
          <w:szCs w:val="24"/>
        </w:rPr>
      </w:pPr>
      <w:r>
        <w:rPr>
          <w:sz w:val="24"/>
          <w:szCs w:val="24"/>
        </w:rPr>
        <w:t>На дату подписания настоящего Соглашения Должник не исполнял полностью или частично Первоначальные обязательства перед как</w:t>
      </w:r>
      <w:r w:rsidR="005A7F7A">
        <w:rPr>
          <w:sz w:val="24"/>
          <w:szCs w:val="24"/>
        </w:rPr>
        <w:t>ими-либо владельцами Облигаций.</w:t>
      </w:r>
    </w:p>
    <w:p w14:paraId="0D193AB2" w14:textId="77777777" w:rsidR="003D4523" w:rsidRDefault="003D4523" w:rsidP="00774F01">
      <w:pPr>
        <w:pStyle w:val="a3"/>
        <w:numPr>
          <w:ilvl w:val="1"/>
          <w:numId w:val="3"/>
        </w:numPr>
        <w:tabs>
          <w:tab w:val="left" w:pos="720"/>
          <w:tab w:val="right" w:pos="1440"/>
        </w:tabs>
        <w:spacing w:after="120"/>
        <w:ind w:left="709" w:hanging="709"/>
        <w:jc w:val="both"/>
        <w:rPr>
          <w:sz w:val="24"/>
          <w:szCs w:val="24"/>
        </w:rPr>
      </w:pPr>
      <w:bookmarkStart w:id="2" w:name="_Ref424228044"/>
      <w:r>
        <w:rPr>
          <w:sz w:val="24"/>
          <w:szCs w:val="24"/>
        </w:rPr>
        <w:t>Представитель владельцев облигаций, заключая настоящее Соглашение, предоставляет Должнику следующие заверения:</w:t>
      </w:r>
      <w:bookmarkEnd w:id="2"/>
    </w:p>
    <w:p w14:paraId="1BED7224" w14:textId="77777777" w:rsidR="003D4523" w:rsidRDefault="003D4523" w:rsidP="003D4523">
      <w:pPr>
        <w:pStyle w:val="a3"/>
        <w:numPr>
          <w:ilvl w:val="0"/>
          <w:numId w:val="5"/>
        </w:numPr>
        <w:tabs>
          <w:tab w:val="left" w:pos="720"/>
          <w:tab w:val="right" w:pos="1440"/>
        </w:tabs>
        <w:spacing w:after="120"/>
        <w:ind w:hanging="720"/>
        <w:jc w:val="both"/>
        <w:rPr>
          <w:sz w:val="24"/>
          <w:szCs w:val="24"/>
        </w:rPr>
      </w:pPr>
      <w:r>
        <w:rPr>
          <w:sz w:val="24"/>
          <w:szCs w:val="24"/>
        </w:rPr>
        <w:t>на дату заключения настоящего Соглашения Представитель владельцев облигаций обладает полномочиями на заключение и подписание настоящего Сог</w:t>
      </w:r>
      <w:r w:rsidR="00131BEF">
        <w:rPr>
          <w:sz w:val="24"/>
          <w:szCs w:val="24"/>
        </w:rPr>
        <w:t xml:space="preserve">лашения от имени и в интересах Законных </w:t>
      </w:r>
      <w:r>
        <w:rPr>
          <w:sz w:val="24"/>
          <w:szCs w:val="24"/>
        </w:rPr>
        <w:t xml:space="preserve">владельцев, а также обладает общей правоспособностью на подписание настоящего Соглашения; </w:t>
      </w:r>
    </w:p>
    <w:p w14:paraId="7F40A0BF" w14:textId="77777777" w:rsidR="003D4523" w:rsidRDefault="003D4523" w:rsidP="003D4523">
      <w:pPr>
        <w:pStyle w:val="a3"/>
        <w:numPr>
          <w:ilvl w:val="0"/>
          <w:numId w:val="5"/>
        </w:numPr>
        <w:tabs>
          <w:tab w:val="left" w:pos="720"/>
          <w:tab w:val="right" w:pos="1440"/>
        </w:tabs>
        <w:spacing w:after="120"/>
        <w:ind w:hanging="720"/>
        <w:jc w:val="both"/>
        <w:rPr>
          <w:sz w:val="24"/>
          <w:szCs w:val="24"/>
        </w:rPr>
      </w:pPr>
      <w:r>
        <w:rPr>
          <w:sz w:val="24"/>
          <w:szCs w:val="24"/>
        </w:rPr>
        <w:t xml:space="preserve">лицо, подписавшее Соглашение от имени Представителя владельцев облигаций, на дату подписания настоящего Соглашения имеет право на подписание настоящего Соглашения; </w:t>
      </w:r>
    </w:p>
    <w:p w14:paraId="6D63BF23" w14:textId="43AB0112" w:rsidR="003D4523" w:rsidRPr="0011054E" w:rsidRDefault="003D4523" w:rsidP="003D4523">
      <w:pPr>
        <w:pStyle w:val="a3"/>
        <w:numPr>
          <w:ilvl w:val="0"/>
          <w:numId w:val="5"/>
        </w:numPr>
        <w:tabs>
          <w:tab w:val="left" w:pos="720"/>
          <w:tab w:val="right" w:pos="1440"/>
        </w:tabs>
        <w:spacing w:after="120"/>
        <w:ind w:hanging="720"/>
        <w:jc w:val="both"/>
        <w:rPr>
          <w:sz w:val="24"/>
          <w:szCs w:val="24"/>
        </w:rPr>
      </w:pPr>
      <w:r w:rsidRPr="0011054E">
        <w:rPr>
          <w:sz w:val="24"/>
          <w:szCs w:val="24"/>
        </w:rPr>
        <w:t>Представитель владельцев облигаций подтверждает, что на дату проведения общего с</w:t>
      </w:r>
      <w:r w:rsidR="00802CE9">
        <w:rPr>
          <w:sz w:val="24"/>
          <w:szCs w:val="24"/>
        </w:rPr>
        <w:t xml:space="preserve">обрания владельцев Облигаций – </w:t>
      </w:r>
      <w:r w:rsidR="006808ED">
        <w:rPr>
          <w:sz w:val="24"/>
          <w:szCs w:val="24"/>
        </w:rPr>
        <w:t>06</w:t>
      </w:r>
      <w:r w:rsidRPr="0011054E">
        <w:rPr>
          <w:sz w:val="24"/>
          <w:szCs w:val="24"/>
        </w:rPr>
        <w:t xml:space="preserve"> </w:t>
      </w:r>
      <w:r w:rsidR="006808ED">
        <w:rPr>
          <w:sz w:val="24"/>
          <w:szCs w:val="24"/>
        </w:rPr>
        <w:t>июня</w:t>
      </w:r>
      <w:r w:rsidRPr="0011054E">
        <w:rPr>
          <w:sz w:val="24"/>
          <w:szCs w:val="24"/>
        </w:rPr>
        <w:t xml:space="preserve"> 2018 г</w:t>
      </w:r>
      <w:r w:rsidR="00802CE9">
        <w:rPr>
          <w:sz w:val="24"/>
          <w:szCs w:val="24"/>
        </w:rPr>
        <w:t>.</w:t>
      </w:r>
      <w:r w:rsidR="002452BD" w:rsidRPr="0011054E">
        <w:rPr>
          <w:sz w:val="24"/>
          <w:szCs w:val="24"/>
        </w:rPr>
        <w:t xml:space="preserve"> –</w:t>
      </w:r>
      <w:r w:rsidRPr="0011054E">
        <w:rPr>
          <w:sz w:val="24"/>
          <w:szCs w:val="24"/>
        </w:rPr>
        <w:t xml:space="preserve"> ни Представитель владельцев облигаций, ни подконтрольные ему лица не являлись владельцами Облигаций. </w:t>
      </w:r>
    </w:p>
    <w:p w14:paraId="26A89661" w14:textId="77777777" w:rsidR="003D4523" w:rsidRPr="0011054E" w:rsidRDefault="003D4523" w:rsidP="00774F01">
      <w:pPr>
        <w:pStyle w:val="a3"/>
        <w:keepNext/>
        <w:numPr>
          <w:ilvl w:val="0"/>
          <w:numId w:val="3"/>
        </w:numPr>
        <w:tabs>
          <w:tab w:val="left" w:pos="720"/>
          <w:tab w:val="right" w:pos="8505"/>
        </w:tabs>
        <w:spacing w:before="360" w:after="120"/>
        <w:ind w:hanging="720"/>
        <w:jc w:val="both"/>
        <w:rPr>
          <w:b/>
          <w:caps/>
          <w:sz w:val="24"/>
          <w:szCs w:val="24"/>
        </w:rPr>
      </w:pPr>
      <w:r w:rsidRPr="0011054E">
        <w:rPr>
          <w:b/>
          <w:caps/>
          <w:sz w:val="24"/>
          <w:szCs w:val="24"/>
        </w:rPr>
        <w:t>правовой статус представителя владельцев облигаций по настоящему соглашению</w:t>
      </w:r>
    </w:p>
    <w:p w14:paraId="2C9DDA09" w14:textId="77777777" w:rsidR="003D4523" w:rsidRPr="0011054E" w:rsidRDefault="003D4523" w:rsidP="00774F01">
      <w:pPr>
        <w:pStyle w:val="a3"/>
        <w:numPr>
          <w:ilvl w:val="1"/>
          <w:numId w:val="3"/>
        </w:numPr>
        <w:tabs>
          <w:tab w:val="left" w:pos="720"/>
          <w:tab w:val="right" w:pos="1440"/>
        </w:tabs>
        <w:spacing w:after="120"/>
        <w:ind w:left="709" w:hanging="709"/>
        <w:jc w:val="both"/>
        <w:rPr>
          <w:sz w:val="24"/>
          <w:szCs w:val="24"/>
        </w:rPr>
      </w:pPr>
      <w:r w:rsidRPr="0011054E">
        <w:rPr>
          <w:sz w:val="24"/>
          <w:szCs w:val="24"/>
        </w:rPr>
        <w:t>Представитель владельцев облигаций, подписывая настоящее Соглашение от имени владельцев Облигаций, действует исходя из следующих предположений:</w:t>
      </w:r>
    </w:p>
    <w:p w14:paraId="3EC25A18" w14:textId="0627C1B9" w:rsidR="003D4523" w:rsidRDefault="003D4523" w:rsidP="003D4523">
      <w:pPr>
        <w:pStyle w:val="a3"/>
        <w:numPr>
          <w:ilvl w:val="0"/>
          <w:numId w:val="6"/>
        </w:numPr>
        <w:tabs>
          <w:tab w:val="left" w:pos="720"/>
          <w:tab w:val="right" w:pos="1440"/>
        </w:tabs>
        <w:spacing w:after="120"/>
        <w:ind w:hanging="720"/>
        <w:jc w:val="both"/>
        <w:rPr>
          <w:sz w:val="24"/>
          <w:szCs w:val="24"/>
        </w:rPr>
      </w:pPr>
      <w:r w:rsidRPr="0011054E">
        <w:rPr>
          <w:sz w:val="24"/>
          <w:szCs w:val="24"/>
        </w:rPr>
        <w:t xml:space="preserve">предположение о том, что общее собрание владельцев Облигаций от </w:t>
      </w:r>
      <w:r w:rsidR="006808ED">
        <w:rPr>
          <w:sz w:val="24"/>
        </w:rPr>
        <w:t>06</w:t>
      </w:r>
      <w:r w:rsidRPr="0011054E">
        <w:rPr>
          <w:sz w:val="24"/>
        </w:rPr>
        <w:t xml:space="preserve"> </w:t>
      </w:r>
      <w:r w:rsidR="006808ED">
        <w:rPr>
          <w:sz w:val="24"/>
        </w:rPr>
        <w:t>июня</w:t>
      </w:r>
      <w:r w:rsidR="002D139B" w:rsidRPr="0011054E">
        <w:rPr>
          <w:sz w:val="24"/>
        </w:rPr>
        <w:t xml:space="preserve"> </w:t>
      </w:r>
      <w:r w:rsidRPr="0011054E">
        <w:rPr>
          <w:sz w:val="24"/>
          <w:szCs w:val="24"/>
        </w:rPr>
        <w:t>20</w:t>
      </w:r>
      <w:r w:rsidR="002D139B" w:rsidRPr="0011054E">
        <w:rPr>
          <w:sz w:val="24"/>
          <w:szCs w:val="24"/>
        </w:rPr>
        <w:t>18</w:t>
      </w:r>
      <w:r w:rsidRPr="0011054E">
        <w:rPr>
          <w:sz w:val="24"/>
          <w:szCs w:val="24"/>
        </w:rPr>
        <w:t xml:space="preserve"> г</w:t>
      </w:r>
      <w:r w:rsidR="00802CE9">
        <w:rPr>
          <w:sz w:val="24"/>
          <w:szCs w:val="24"/>
        </w:rPr>
        <w:t>.</w:t>
      </w:r>
      <w:r w:rsidRPr="0011054E">
        <w:rPr>
          <w:sz w:val="24"/>
          <w:szCs w:val="24"/>
        </w:rPr>
        <w:t>, на котором были утверждены условия настоящего Соглашения, был</w:t>
      </w:r>
      <w:r w:rsidR="002D0D5E" w:rsidRPr="0011054E">
        <w:rPr>
          <w:sz w:val="24"/>
          <w:szCs w:val="24"/>
        </w:rPr>
        <w:t>о</w:t>
      </w:r>
      <w:r w:rsidRPr="0011054E">
        <w:rPr>
          <w:sz w:val="24"/>
          <w:szCs w:val="24"/>
        </w:rPr>
        <w:t xml:space="preserve"> созван</w:t>
      </w:r>
      <w:r w:rsidR="002D0D5E" w:rsidRPr="0011054E">
        <w:rPr>
          <w:sz w:val="24"/>
          <w:szCs w:val="24"/>
        </w:rPr>
        <w:t>о</w:t>
      </w:r>
      <w:r w:rsidRPr="0011054E">
        <w:rPr>
          <w:sz w:val="24"/>
          <w:szCs w:val="24"/>
        </w:rPr>
        <w:t xml:space="preserve"> и проведен</w:t>
      </w:r>
      <w:r w:rsidR="002D0D5E" w:rsidRPr="0011054E">
        <w:rPr>
          <w:sz w:val="24"/>
          <w:szCs w:val="24"/>
        </w:rPr>
        <w:t>о</w:t>
      </w:r>
      <w:r w:rsidRPr="0011054E">
        <w:rPr>
          <w:sz w:val="24"/>
          <w:szCs w:val="24"/>
        </w:rPr>
        <w:t xml:space="preserve"> в полно</w:t>
      </w:r>
      <w:r>
        <w:rPr>
          <w:sz w:val="24"/>
          <w:szCs w:val="24"/>
        </w:rPr>
        <w:t>м соответствии с действующим законодательством Российской Федерации; в отношении указанн</w:t>
      </w:r>
      <w:r w:rsidR="002452BD">
        <w:rPr>
          <w:sz w:val="24"/>
          <w:szCs w:val="24"/>
        </w:rPr>
        <w:t>ого общего</w:t>
      </w:r>
      <w:r>
        <w:rPr>
          <w:sz w:val="24"/>
          <w:szCs w:val="24"/>
        </w:rPr>
        <w:t xml:space="preserve"> собрани</w:t>
      </w:r>
      <w:r w:rsidR="002452BD">
        <w:rPr>
          <w:sz w:val="24"/>
          <w:szCs w:val="24"/>
        </w:rPr>
        <w:t>я</w:t>
      </w:r>
      <w:r>
        <w:rPr>
          <w:sz w:val="24"/>
          <w:szCs w:val="24"/>
        </w:rPr>
        <w:t xml:space="preserve"> владельцев Облигаций отсутствовали нарушения процедур информирования о проведении общего собрания владельцев облигаций, голосования, подсчета голосов и принятия решений; решения, принятые на вышеуказанном общем собрании владельцев облигаций, являются действительными, и в отношении таких решени</w:t>
      </w:r>
      <w:r w:rsidR="002452BD">
        <w:rPr>
          <w:sz w:val="24"/>
          <w:szCs w:val="24"/>
        </w:rPr>
        <w:t>й</w:t>
      </w:r>
      <w:r>
        <w:rPr>
          <w:sz w:val="24"/>
          <w:szCs w:val="24"/>
        </w:rPr>
        <w:t xml:space="preserve"> отсутствуют основания для их признания недействительными, предусмотренные законодательством Российской Федерации;</w:t>
      </w:r>
    </w:p>
    <w:p w14:paraId="410727DB" w14:textId="77777777" w:rsidR="003D4523" w:rsidRDefault="003D4523" w:rsidP="003D4523">
      <w:pPr>
        <w:pStyle w:val="a3"/>
        <w:numPr>
          <w:ilvl w:val="0"/>
          <w:numId w:val="6"/>
        </w:numPr>
        <w:tabs>
          <w:tab w:val="left" w:pos="720"/>
          <w:tab w:val="right" w:pos="1440"/>
        </w:tabs>
        <w:spacing w:after="120"/>
        <w:ind w:hanging="720"/>
        <w:jc w:val="both"/>
        <w:rPr>
          <w:sz w:val="24"/>
          <w:szCs w:val="24"/>
        </w:rPr>
      </w:pPr>
      <w:r>
        <w:rPr>
          <w:sz w:val="24"/>
          <w:szCs w:val="24"/>
        </w:rPr>
        <w:t>для целей возможных судебных разбирательств, инициированных владельцами Облигаций, ответчиком (одним из ответчиков) по которому может являться Представитель владельцев облигаций, Представитель владельцев облигаций при подписании настоящего Соглашения исходит из предположения о том, что владельцы Облигаций получили достаточную информацию об условиях новации в соответствии с настоящим Соглашением, позволяющую каждому владельцу Облигаций принять обоснованное решение на общем собрании владельцев Облигаций относительно условий настоящего Соглашения;</w:t>
      </w:r>
    </w:p>
    <w:p w14:paraId="4A90CDEE" w14:textId="77777777" w:rsidR="003D4523" w:rsidRDefault="003D4523" w:rsidP="003D4523">
      <w:pPr>
        <w:pStyle w:val="a3"/>
        <w:numPr>
          <w:ilvl w:val="0"/>
          <w:numId w:val="6"/>
        </w:numPr>
        <w:tabs>
          <w:tab w:val="left" w:pos="720"/>
          <w:tab w:val="right" w:pos="1440"/>
        </w:tabs>
        <w:spacing w:after="120"/>
        <w:ind w:hanging="720"/>
        <w:jc w:val="both"/>
        <w:rPr>
          <w:sz w:val="24"/>
          <w:szCs w:val="24"/>
        </w:rPr>
      </w:pPr>
      <w:r>
        <w:rPr>
          <w:sz w:val="24"/>
          <w:szCs w:val="24"/>
        </w:rPr>
        <w:t>настоящее Соглашение не является недействительным (как мнимое или по иным основаниям недействительности сделок, предусмотренным гражданским законодательством Российской Федерации) по основаниям, которые могли бы иметь место со стороны Должника, и в отношении Соглашения отсутствуют основания для его признания недействительным, предусмотренные законодательством Российской Федерации, которые могли бы иметь место со стороны Должника. Данное предположение не затрагивает оснований недействительности Соглашения, которые могли бы иметь место со стороны Представителя владельцев облигаций, относительно таких оснований Представитель владельцев облигаций подтверждает их отсутствие.</w:t>
      </w:r>
    </w:p>
    <w:p w14:paraId="30390757" w14:textId="34A9797E" w:rsidR="003D4523" w:rsidRDefault="003D4523" w:rsidP="00774F01">
      <w:pPr>
        <w:pStyle w:val="a3"/>
        <w:numPr>
          <w:ilvl w:val="1"/>
          <w:numId w:val="3"/>
        </w:numPr>
        <w:tabs>
          <w:tab w:val="left" w:pos="720"/>
          <w:tab w:val="right" w:pos="1440"/>
        </w:tabs>
        <w:spacing w:after="120"/>
        <w:ind w:left="709" w:hanging="709"/>
        <w:jc w:val="both"/>
        <w:rPr>
          <w:sz w:val="24"/>
          <w:szCs w:val="24"/>
        </w:rPr>
      </w:pPr>
      <w:r>
        <w:rPr>
          <w:sz w:val="24"/>
          <w:szCs w:val="24"/>
        </w:rPr>
        <w:t>Представитель владельцев облигаций заявляет</w:t>
      </w:r>
      <w:r w:rsidR="002D0D5E">
        <w:rPr>
          <w:sz w:val="24"/>
          <w:szCs w:val="24"/>
        </w:rPr>
        <w:t>,</w:t>
      </w:r>
      <w:r>
        <w:rPr>
          <w:sz w:val="24"/>
          <w:szCs w:val="24"/>
        </w:rPr>
        <w:t xml:space="preserve"> и Стороны соглашаются, что при подписании настоящего Соглашения он </w:t>
      </w:r>
      <w:r w:rsidRPr="0011054E">
        <w:rPr>
          <w:sz w:val="24"/>
          <w:szCs w:val="24"/>
        </w:rPr>
        <w:t xml:space="preserve">действует исключительно во исполнение решения общего собрания владельцев Облигаций от </w:t>
      </w:r>
      <w:r w:rsidR="006808ED">
        <w:rPr>
          <w:sz w:val="24"/>
          <w:szCs w:val="24"/>
        </w:rPr>
        <w:t>0</w:t>
      </w:r>
      <w:r w:rsidR="00802CE9">
        <w:rPr>
          <w:sz w:val="24"/>
          <w:szCs w:val="24"/>
        </w:rPr>
        <w:t>6</w:t>
      </w:r>
      <w:r w:rsidR="002D139B" w:rsidRPr="0011054E">
        <w:rPr>
          <w:sz w:val="24"/>
          <w:szCs w:val="24"/>
        </w:rPr>
        <w:t xml:space="preserve"> </w:t>
      </w:r>
      <w:r w:rsidR="006808ED">
        <w:rPr>
          <w:sz w:val="24"/>
          <w:szCs w:val="24"/>
        </w:rPr>
        <w:t>июня</w:t>
      </w:r>
      <w:r w:rsidR="00802CE9">
        <w:rPr>
          <w:sz w:val="24"/>
          <w:szCs w:val="24"/>
        </w:rPr>
        <w:t xml:space="preserve"> 2018 г.</w:t>
      </w:r>
      <w:r w:rsidR="00131BEF">
        <w:rPr>
          <w:sz w:val="24"/>
          <w:szCs w:val="24"/>
        </w:rPr>
        <w:t xml:space="preserve"> (Протокол от </w:t>
      </w:r>
      <w:r w:rsidR="002C0856">
        <w:rPr>
          <w:sz w:val="24"/>
          <w:szCs w:val="24"/>
        </w:rPr>
        <w:t>07</w:t>
      </w:r>
      <w:r w:rsidRPr="0011054E">
        <w:rPr>
          <w:sz w:val="24"/>
          <w:szCs w:val="24"/>
        </w:rPr>
        <w:t xml:space="preserve"> </w:t>
      </w:r>
      <w:r w:rsidR="006808ED">
        <w:rPr>
          <w:sz w:val="24"/>
          <w:szCs w:val="24"/>
        </w:rPr>
        <w:t>июня</w:t>
      </w:r>
      <w:r w:rsidRPr="0011054E">
        <w:rPr>
          <w:sz w:val="24"/>
          <w:szCs w:val="24"/>
        </w:rPr>
        <w:t xml:space="preserve"> 2018 года № </w:t>
      </w:r>
      <w:r w:rsidR="002C0856">
        <w:rPr>
          <w:sz w:val="24"/>
          <w:szCs w:val="24"/>
        </w:rPr>
        <w:t>б/н</w:t>
      </w:r>
      <w:r w:rsidRPr="005C6904">
        <w:rPr>
          <w:sz w:val="24"/>
          <w:szCs w:val="24"/>
        </w:rPr>
        <w:t>),</w:t>
      </w:r>
      <w:r w:rsidRPr="0011054E">
        <w:rPr>
          <w:sz w:val="24"/>
          <w:szCs w:val="24"/>
        </w:rPr>
        <w:t xml:space="preserve"> реализуя</w:t>
      </w:r>
      <w:r>
        <w:rPr>
          <w:sz w:val="24"/>
          <w:szCs w:val="24"/>
        </w:rPr>
        <w:t xml:space="preserve"> волеизъявление владельцев Облигаций относительно прекращения Первоначального обязательства новацией. При согласовании условий настоящего Соглашения Представитель владельцев облигаций не выражал собственного волеизъявления относительно условий прекращения обязательств Должника по Облигациям.</w:t>
      </w:r>
    </w:p>
    <w:p w14:paraId="16DB7351" w14:textId="77777777" w:rsidR="003D4523" w:rsidRDefault="003D4523" w:rsidP="00774F01">
      <w:pPr>
        <w:pStyle w:val="a3"/>
        <w:keepNext/>
        <w:numPr>
          <w:ilvl w:val="0"/>
          <w:numId w:val="3"/>
        </w:numPr>
        <w:tabs>
          <w:tab w:val="left" w:pos="720"/>
          <w:tab w:val="right" w:pos="8505"/>
        </w:tabs>
        <w:spacing w:before="360" w:after="120"/>
        <w:ind w:hanging="720"/>
        <w:jc w:val="both"/>
        <w:rPr>
          <w:b/>
          <w:caps/>
          <w:sz w:val="24"/>
          <w:szCs w:val="24"/>
        </w:rPr>
      </w:pPr>
      <w:r>
        <w:rPr>
          <w:b/>
          <w:caps/>
          <w:sz w:val="24"/>
          <w:szCs w:val="24"/>
        </w:rPr>
        <w:t>Применимое право. Разрешение споров</w:t>
      </w:r>
    </w:p>
    <w:p w14:paraId="7BE3B4AD" w14:textId="77777777" w:rsidR="003D4523" w:rsidRPr="005C6904" w:rsidRDefault="003D4523" w:rsidP="00774F01">
      <w:pPr>
        <w:pStyle w:val="a3"/>
        <w:numPr>
          <w:ilvl w:val="1"/>
          <w:numId w:val="3"/>
        </w:numPr>
        <w:tabs>
          <w:tab w:val="left" w:pos="720"/>
          <w:tab w:val="right" w:pos="1440"/>
        </w:tabs>
        <w:spacing w:after="120"/>
        <w:ind w:left="709" w:hanging="709"/>
        <w:jc w:val="both"/>
        <w:rPr>
          <w:sz w:val="24"/>
          <w:szCs w:val="24"/>
        </w:rPr>
      </w:pPr>
      <w:r w:rsidRPr="005C6904">
        <w:rPr>
          <w:sz w:val="24"/>
          <w:szCs w:val="24"/>
        </w:rPr>
        <w:t>Настоящее Соглашение регулируется и толкуется в соответствии с законодательством Российской Федерации.</w:t>
      </w:r>
    </w:p>
    <w:p w14:paraId="69975146" w14:textId="77777777" w:rsidR="003D4523" w:rsidRPr="00774F01" w:rsidRDefault="003D4523" w:rsidP="00774F01">
      <w:pPr>
        <w:pStyle w:val="a3"/>
        <w:numPr>
          <w:ilvl w:val="1"/>
          <w:numId w:val="3"/>
        </w:numPr>
        <w:tabs>
          <w:tab w:val="left" w:pos="720"/>
          <w:tab w:val="right" w:pos="1440"/>
        </w:tabs>
        <w:spacing w:after="120"/>
        <w:ind w:left="709" w:hanging="709"/>
        <w:jc w:val="both"/>
        <w:rPr>
          <w:sz w:val="24"/>
          <w:szCs w:val="24"/>
        </w:rPr>
      </w:pPr>
      <w:r w:rsidRPr="005C6904">
        <w:rPr>
          <w:sz w:val="24"/>
          <w:szCs w:val="24"/>
        </w:rPr>
        <w:tab/>
        <w:t>Споры и разногласия, вытекающие из настоящего Соглашения или в связи с ним, в том числе касающиеся его заключения, исполнения, нарушения, прекращения или недействительности, Стороны решают путем переговоров.</w:t>
      </w:r>
      <w:r w:rsidRPr="00774F01">
        <w:rPr>
          <w:sz w:val="24"/>
          <w:szCs w:val="24"/>
        </w:rPr>
        <w:t xml:space="preserve"> </w:t>
      </w:r>
      <w:r w:rsidRPr="005C6904">
        <w:rPr>
          <w:sz w:val="24"/>
          <w:szCs w:val="24"/>
        </w:rPr>
        <w:t>Сторона имеет право обратиться за разрешением возникшего спора в суд по истечении 10 (Десяти) календарных дней с даты направления в порядке досудебного урегулирования претензии (требования) другой Стороне. В случае недостижения согласия споры разрешаются в соответствии с действующим законодательством Российской Федерации в Арбитражном суде города Москвы.</w:t>
      </w:r>
    </w:p>
    <w:p w14:paraId="6D15D127" w14:textId="77777777" w:rsidR="003D4523" w:rsidRDefault="003D4523" w:rsidP="00774F01">
      <w:pPr>
        <w:pStyle w:val="a3"/>
        <w:keepNext/>
        <w:numPr>
          <w:ilvl w:val="0"/>
          <w:numId w:val="3"/>
        </w:numPr>
        <w:tabs>
          <w:tab w:val="left" w:pos="720"/>
          <w:tab w:val="right" w:pos="8505"/>
        </w:tabs>
        <w:spacing w:before="360" w:after="120"/>
        <w:ind w:hanging="720"/>
        <w:jc w:val="both"/>
        <w:rPr>
          <w:b/>
          <w:caps/>
          <w:sz w:val="24"/>
          <w:szCs w:val="24"/>
        </w:rPr>
      </w:pPr>
      <w:r>
        <w:rPr>
          <w:b/>
          <w:caps/>
          <w:sz w:val="24"/>
          <w:szCs w:val="24"/>
        </w:rPr>
        <w:t>Прочие положения</w:t>
      </w:r>
    </w:p>
    <w:p w14:paraId="7905C67E" w14:textId="77777777" w:rsidR="003D4523" w:rsidRDefault="003D4523" w:rsidP="00774F01">
      <w:pPr>
        <w:pStyle w:val="a3"/>
        <w:numPr>
          <w:ilvl w:val="1"/>
          <w:numId w:val="3"/>
        </w:numPr>
        <w:tabs>
          <w:tab w:val="left" w:pos="720"/>
          <w:tab w:val="right" w:pos="1440"/>
        </w:tabs>
        <w:spacing w:after="120"/>
        <w:ind w:left="709" w:hanging="709"/>
        <w:jc w:val="both"/>
        <w:rPr>
          <w:sz w:val="24"/>
          <w:szCs w:val="24"/>
        </w:rPr>
      </w:pPr>
      <w:r>
        <w:rPr>
          <w:sz w:val="24"/>
          <w:szCs w:val="24"/>
        </w:rPr>
        <w:t xml:space="preserve">Настоящее Соглашение вступает в силу с даты его подписания всеми Сторонами. </w:t>
      </w:r>
    </w:p>
    <w:p w14:paraId="6D9CBD64" w14:textId="77777777" w:rsidR="003D4523" w:rsidRDefault="003D4523" w:rsidP="00774F01">
      <w:pPr>
        <w:pStyle w:val="a3"/>
        <w:numPr>
          <w:ilvl w:val="1"/>
          <w:numId w:val="3"/>
        </w:numPr>
        <w:tabs>
          <w:tab w:val="left" w:pos="720"/>
          <w:tab w:val="right" w:pos="1440"/>
        </w:tabs>
        <w:spacing w:after="120"/>
        <w:ind w:left="709" w:hanging="709"/>
        <w:jc w:val="both"/>
        <w:rPr>
          <w:sz w:val="24"/>
          <w:szCs w:val="24"/>
        </w:rPr>
      </w:pPr>
      <w:r>
        <w:rPr>
          <w:sz w:val="24"/>
          <w:szCs w:val="24"/>
        </w:rPr>
        <w:t>Законные владельцы могут узнать о дате подписания настоящего Соглашения и ознакомиться с текстом подписанного Соглашения на следующих страницах в сети Интернет, используемых Должником для раскрытия информации:</w:t>
      </w:r>
    </w:p>
    <w:p w14:paraId="311A9BA4" w14:textId="77777777" w:rsidR="006808ED" w:rsidRPr="006808ED" w:rsidRDefault="006808ED" w:rsidP="006808ED">
      <w:pPr>
        <w:pStyle w:val="a3"/>
        <w:tabs>
          <w:tab w:val="left" w:pos="720"/>
          <w:tab w:val="right" w:pos="1440"/>
        </w:tabs>
        <w:spacing w:after="120"/>
        <w:ind w:left="1416"/>
        <w:rPr>
          <w:rStyle w:val="a7"/>
          <w:sz w:val="24"/>
        </w:rPr>
      </w:pPr>
      <w:r w:rsidRPr="006808ED">
        <w:rPr>
          <w:rStyle w:val="a7"/>
          <w:sz w:val="24"/>
        </w:rPr>
        <w:t xml:space="preserve">https://disclosure.1prime.ru/portal/default.aspx?emId=7714699186 </w:t>
      </w:r>
    </w:p>
    <w:p w14:paraId="64D1B539" w14:textId="42145589" w:rsidR="006808ED" w:rsidRPr="006808ED" w:rsidRDefault="00535DF1" w:rsidP="006808ED">
      <w:pPr>
        <w:pStyle w:val="a3"/>
        <w:tabs>
          <w:tab w:val="left" w:pos="720"/>
          <w:tab w:val="right" w:pos="1440"/>
        </w:tabs>
        <w:spacing w:after="120"/>
        <w:ind w:left="1416"/>
        <w:rPr>
          <w:rStyle w:val="a7"/>
          <w:sz w:val="24"/>
        </w:rPr>
      </w:pPr>
      <w:r w:rsidRPr="00535DF1">
        <w:rPr>
          <w:rStyle w:val="a7"/>
          <w:sz w:val="24"/>
        </w:rPr>
        <w:t>http://</w:t>
      </w:r>
      <w:r w:rsidRPr="00774F01">
        <w:rPr>
          <w:rStyle w:val="a7"/>
          <w:sz w:val="24"/>
        </w:rPr>
        <w:t>www.domadengi.ru</w:t>
      </w:r>
      <w:r w:rsidRPr="00535DF1">
        <w:rPr>
          <w:rStyle w:val="a7"/>
          <w:sz w:val="24"/>
        </w:rPr>
        <w:t>/investor/raskrytie/</w:t>
      </w:r>
    </w:p>
    <w:p w14:paraId="5C2232F5" w14:textId="77777777" w:rsidR="003D4523" w:rsidRDefault="003D4523" w:rsidP="00C811CB">
      <w:pPr>
        <w:pStyle w:val="a3"/>
        <w:tabs>
          <w:tab w:val="left" w:pos="720"/>
          <w:tab w:val="right" w:pos="1440"/>
        </w:tabs>
        <w:spacing w:after="120"/>
        <w:ind w:left="720"/>
        <w:jc w:val="both"/>
        <w:rPr>
          <w:sz w:val="24"/>
          <w:szCs w:val="24"/>
        </w:rPr>
      </w:pPr>
      <w:r>
        <w:rPr>
          <w:sz w:val="24"/>
          <w:szCs w:val="24"/>
        </w:rPr>
        <w:t>Факт подписания настоящего Соглашения раскрывается Должником в форме сообщения о существенном факте в порядке, установленном законодательством.</w:t>
      </w:r>
    </w:p>
    <w:p w14:paraId="2709C662" w14:textId="77777777" w:rsidR="003D4523" w:rsidRDefault="003D4523" w:rsidP="00774F01">
      <w:pPr>
        <w:pStyle w:val="a3"/>
        <w:numPr>
          <w:ilvl w:val="1"/>
          <w:numId w:val="3"/>
        </w:numPr>
        <w:tabs>
          <w:tab w:val="left" w:pos="720"/>
          <w:tab w:val="right" w:pos="1440"/>
        </w:tabs>
        <w:spacing w:after="120"/>
        <w:ind w:left="709" w:hanging="709"/>
        <w:jc w:val="both"/>
        <w:rPr>
          <w:sz w:val="24"/>
          <w:szCs w:val="24"/>
        </w:rPr>
      </w:pPr>
      <w:r>
        <w:rPr>
          <w:sz w:val="24"/>
          <w:szCs w:val="24"/>
        </w:rPr>
        <w:t>Если последний день любого из сроков, указанных в настоящем Соглашении, приходится на нерабочий день, днем окончания срока считается следующий рабочий день.</w:t>
      </w:r>
    </w:p>
    <w:p w14:paraId="3D0C6E3A" w14:textId="77777777" w:rsidR="003D4523" w:rsidRDefault="003D4523" w:rsidP="00774F01">
      <w:pPr>
        <w:pStyle w:val="a3"/>
        <w:numPr>
          <w:ilvl w:val="1"/>
          <w:numId w:val="3"/>
        </w:numPr>
        <w:tabs>
          <w:tab w:val="left" w:pos="720"/>
          <w:tab w:val="right" w:pos="1440"/>
        </w:tabs>
        <w:spacing w:after="120"/>
        <w:ind w:left="709" w:hanging="709"/>
        <w:jc w:val="both"/>
        <w:rPr>
          <w:sz w:val="24"/>
          <w:szCs w:val="24"/>
        </w:rPr>
      </w:pPr>
      <w:r>
        <w:rPr>
          <w:sz w:val="24"/>
          <w:szCs w:val="24"/>
        </w:rPr>
        <w:t>Признание недействительными, незаконными или невозможными для исполнения каких-либо положений настоящего Соглашения, за исключением его существенных условий, установленных законодательством, не влечет за собой недействительность, незаконность и/или невозможность исполнения любых других положений настоящего Соглашения или всего Соглашения в целом.</w:t>
      </w:r>
    </w:p>
    <w:p w14:paraId="20ED6BA2" w14:textId="77777777" w:rsidR="003D4523" w:rsidRDefault="003D4523" w:rsidP="00774F01">
      <w:pPr>
        <w:pStyle w:val="a3"/>
        <w:numPr>
          <w:ilvl w:val="1"/>
          <w:numId w:val="3"/>
        </w:numPr>
        <w:tabs>
          <w:tab w:val="left" w:pos="720"/>
          <w:tab w:val="right" w:pos="1440"/>
        </w:tabs>
        <w:spacing w:after="120"/>
        <w:ind w:left="709" w:hanging="709"/>
        <w:jc w:val="both"/>
        <w:rPr>
          <w:sz w:val="24"/>
          <w:szCs w:val="24"/>
        </w:rPr>
      </w:pPr>
      <w:r>
        <w:rPr>
          <w:sz w:val="24"/>
          <w:szCs w:val="24"/>
        </w:rPr>
        <w:t>Стороны договорились, что настоящее Соглашение распространяет свое действие на всех Законных владельцев, а также на всех владельцев Облигаций (в том числе, но не ограничиваясь, любого держателя Облигаций в чьём доверительном управлении они находятся), которые обладали правами на Облигации в дату заключения настоящего Соглашения, а также на всех владельцев Облигаций (в том числе, но не ограничиваясь, любого держателя Облигаций в чьём доверительном управлении они находятся), которые приобрели права на Облигации после даты заключения настоящего Соглашения.</w:t>
      </w:r>
    </w:p>
    <w:p w14:paraId="4F46E10B" w14:textId="77777777" w:rsidR="003D4523" w:rsidRDefault="003D4523" w:rsidP="00774F01">
      <w:pPr>
        <w:pStyle w:val="a3"/>
        <w:numPr>
          <w:ilvl w:val="1"/>
          <w:numId w:val="3"/>
        </w:numPr>
        <w:tabs>
          <w:tab w:val="left" w:pos="720"/>
          <w:tab w:val="right" w:pos="1440"/>
        </w:tabs>
        <w:spacing w:after="120"/>
        <w:ind w:left="709" w:hanging="709"/>
        <w:jc w:val="both"/>
        <w:rPr>
          <w:sz w:val="24"/>
          <w:szCs w:val="24"/>
        </w:rPr>
      </w:pPr>
      <w:r>
        <w:rPr>
          <w:sz w:val="24"/>
          <w:szCs w:val="24"/>
        </w:rPr>
        <w:t>Настоящее Соглашение составлено в двух экземплярах, имеющих одинаковую юридическую силу, по одному экземпляру для каждой Стороны.</w:t>
      </w:r>
    </w:p>
    <w:p w14:paraId="6D344FDD" w14:textId="77777777" w:rsidR="003D4523" w:rsidRDefault="003D4523" w:rsidP="00774F01">
      <w:pPr>
        <w:pStyle w:val="a3"/>
        <w:keepNext/>
        <w:numPr>
          <w:ilvl w:val="0"/>
          <w:numId w:val="3"/>
        </w:numPr>
        <w:tabs>
          <w:tab w:val="left" w:pos="720"/>
          <w:tab w:val="right" w:pos="8505"/>
        </w:tabs>
        <w:spacing w:before="360" w:after="120"/>
        <w:ind w:hanging="720"/>
        <w:jc w:val="both"/>
        <w:rPr>
          <w:b/>
          <w:caps/>
          <w:sz w:val="24"/>
          <w:szCs w:val="24"/>
        </w:rPr>
      </w:pPr>
      <w:bookmarkStart w:id="3" w:name="_Ref421178227"/>
      <w:r>
        <w:rPr>
          <w:b/>
          <w:caps/>
          <w:sz w:val="24"/>
          <w:szCs w:val="24"/>
        </w:rPr>
        <w:t>Реквизиты и подписи Сторон</w:t>
      </w:r>
      <w:bookmarkEnd w:id="3"/>
    </w:p>
    <w:tbl>
      <w:tblPr>
        <w:tblW w:w="9750" w:type="dxa"/>
        <w:tblLayout w:type="fixed"/>
        <w:tblLook w:val="00A0" w:firstRow="1" w:lastRow="0" w:firstColumn="1" w:lastColumn="0" w:noHBand="0" w:noVBand="0"/>
      </w:tblPr>
      <w:tblGrid>
        <w:gridCol w:w="2520"/>
        <w:gridCol w:w="2252"/>
        <w:gridCol w:w="236"/>
        <w:gridCol w:w="4719"/>
        <w:gridCol w:w="23"/>
      </w:tblGrid>
      <w:tr w:rsidR="00C811CB" w14:paraId="39D32F48" w14:textId="77777777" w:rsidTr="008C7523">
        <w:tc>
          <w:tcPr>
            <w:tcW w:w="2520" w:type="dxa"/>
            <w:hideMark/>
          </w:tcPr>
          <w:p w14:paraId="0AE8CE92" w14:textId="77777777" w:rsidR="00C811CB" w:rsidRDefault="00C811CB" w:rsidP="005D567E">
            <w:pPr>
              <w:pStyle w:val="a6"/>
              <w:widowControl w:val="0"/>
              <w:spacing w:line="254" w:lineRule="auto"/>
              <w:ind w:left="-105"/>
              <w:jc w:val="both"/>
              <w:rPr>
                <w:rFonts w:ascii="Times New Roman" w:hAnsi="Times New Roman"/>
                <w:sz w:val="24"/>
                <w:szCs w:val="24"/>
                <w:lang w:eastAsia="en-US"/>
              </w:rPr>
            </w:pPr>
            <w:r>
              <w:rPr>
                <w:rFonts w:ascii="Times New Roman" w:hAnsi="Times New Roman"/>
                <w:sz w:val="24"/>
                <w:szCs w:val="24"/>
                <w:lang w:eastAsia="en-US"/>
              </w:rPr>
              <w:t>Должник:</w:t>
            </w:r>
          </w:p>
        </w:tc>
        <w:tc>
          <w:tcPr>
            <w:tcW w:w="7230" w:type="dxa"/>
            <w:gridSpan w:val="4"/>
            <w:hideMark/>
          </w:tcPr>
          <w:p w14:paraId="20495F21" w14:textId="77777777" w:rsidR="00C811CB" w:rsidRPr="007B55C4" w:rsidRDefault="00C811CB" w:rsidP="00FB23FC">
            <w:pPr>
              <w:pStyle w:val="a6"/>
              <w:widowControl w:val="0"/>
              <w:spacing w:line="254" w:lineRule="auto"/>
              <w:ind w:right="289"/>
              <w:rPr>
                <w:rFonts w:ascii="Times New Roman" w:hAnsi="Times New Roman"/>
                <w:sz w:val="24"/>
                <w:szCs w:val="24"/>
                <w:lang w:eastAsia="en-US"/>
              </w:rPr>
            </w:pPr>
            <w:r w:rsidRPr="002676DE">
              <w:rPr>
                <w:sz w:val="24"/>
              </w:rPr>
              <w:t xml:space="preserve">Общество </w:t>
            </w:r>
            <w:r w:rsidRPr="007B55C4">
              <w:rPr>
                <w:bCs/>
                <w:sz w:val="24"/>
                <w:szCs w:val="24"/>
              </w:rPr>
              <w:t xml:space="preserve">с ограниченной ответственностью </w:t>
            </w:r>
            <w:r w:rsidR="006808ED" w:rsidRPr="006808ED">
              <w:rPr>
                <w:bCs/>
                <w:sz w:val="24"/>
                <w:szCs w:val="24"/>
              </w:rPr>
              <w:t>Микрофинансовая компания «Домашние деньги»</w:t>
            </w:r>
          </w:p>
        </w:tc>
      </w:tr>
      <w:tr w:rsidR="00C811CB" w:rsidRPr="0011054E" w14:paraId="091F8061" w14:textId="77777777" w:rsidTr="008C7523">
        <w:tc>
          <w:tcPr>
            <w:tcW w:w="2520" w:type="dxa"/>
            <w:hideMark/>
          </w:tcPr>
          <w:p w14:paraId="75C9C321" w14:textId="77777777" w:rsidR="00C811CB" w:rsidRPr="0011054E" w:rsidRDefault="00C811CB" w:rsidP="005D567E">
            <w:pPr>
              <w:pStyle w:val="a6"/>
              <w:widowControl w:val="0"/>
              <w:spacing w:line="254" w:lineRule="auto"/>
              <w:ind w:left="-105"/>
              <w:jc w:val="both"/>
              <w:rPr>
                <w:rFonts w:ascii="Times New Roman" w:hAnsi="Times New Roman"/>
                <w:sz w:val="24"/>
                <w:szCs w:val="24"/>
                <w:lang w:eastAsia="en-US"/>
              </w:rPr>
            </w:pPr>
            <w:r w:rsidRPr="0011054E">
              <w:rPr>
                <w:rFonts w:ascii="Times New Roman" w:hAnsi="Times New Roman"/>
                <w:sz w:val="24"/>
                <w:szCs w:val="24"/>
                <w:lang w:eastAsia="en-US"/>
              </w:rPr>
              <w:t>Место нахождения:</w:t>
            </w:r>
          </w:p>
        </w:tc>
        <w:tc>
          <w:tcPr>
            <w:tcW w:w="7230" w:type="dxa"/>
            <w:gridSpan w:val="4"/>
            <w:hideMark/>
          </w:tcPr>
          <w:p w14:paraId="584FD15B" w14:textId="77777777" w:rsidR="00C811CB" w:rsidRPr="0011054E" w:rsidRDefault="006808ED" w:rsidP="005D567E">
            <w:pPr>
              <w:pStyle w:val="a6"/>
              <w:widowControl w:val="0"/>
              <w:spacing w:line="254" w:lineRule="auto"/>
              <w:ind w:right="289"/>
              <w:jc w:val="both"/>
              <w:rPr>
                <w:rFonts w:ascii="Times New Roman" w:hAnsi="Times New Roman"/>
                <w:sz w:val="24"/>
                <w:szCs w:val="24"/>
                <w:lang w:eastAsia="en-US"/>
              </w:rPr>
            </w:pPr>
            <w:r w:rsidRPr="006808ED">
              <w:rPr>
                <w:bCs/>
                <w:sz w:val="24"/>
                <w:szCs w:val="24"/>
              </w:rPr>
              <w:t>Россия, 115088, г. Москва, пр. Южнопортовый 2-й, д. 33, стр.1</w:t>
            </w:r>
          </w:p>
        </w:tc>
      </w:tr>
      <w:tr w:rsidR="00C811CB" w:rsidRPr="0011054E" w14:paraId="7C85F9EB" w14:textId="77777777" w:rsidTr="008C7523">
        <w:tc>
          <w:tcPr>
            <w:tcW w:w="2520" w:type="dxa"/>
            <w:hideMark/>
          </w:tcPr>
          <w:p w14:paraId="188CC76E" w14:textId="77777777" w:rsidR="00C811CB" w:rsidRPr="0011054E" w:rsidRDefault="00C811CB" w:rsidP="005D567E">
            <w:pPr>
              <w:pStyle w:val="a6"/>
              <w:widowControl w:val="0"/>
              <w:spacing w:line="254" w:lineRule="auto"/>
              <w:ind w:left="-105"/>
              <w:jc w:val="both"/>
              <w:rPr>
                <w:rFonts w:ascii="Times New Roman" w:hAnsi="Times New Roman"/>
                <w:sz w:val="24"/>
                <w:szCs w:val="24"/>
                <w:lang w:eastAsia="en-US"/>
              </w:rPr>
            </w:pPr>
            <w:r w:rsidRPr="0011054E">
              <w:rPr>
                <w:rFonts w:ascii="Times New Roman" w:hAnsi="Times New Roman"/>
                <w:sz w:val="24"/>
                <w:szCs w:val="24"/>
                <w:lang w:eastAsia="en-US"/>
              </w:rPr>
              <w:t>Почтовый адрес:</w:t>
            </w:r>
          </w:p>
        </w:tc>
        <w:tc>
          <w:tcPr>
            <w:tcW w:w="7230" w:type="dxa"/>
            <w:gridSpan w:val="4"/>
            <w:hideMark/>
          </w:tcPr>
          <w:p w14:paraId="6BCB97A8" w14:textId="77777777" w:rsidR="00C811CB" w:rsidRPr="0011054E" w:rsidRDefault="006808ED" w:rsidP="005D567E">
            <w:pPr>
              <w:pStyle w:val="a6"/>
              <w:widowControl w:val="0"/>
              <w:spacing w:line="254" w:lineRule="auto"/>
              <w:ind w:right="289"/>
              <w:jc w:val="both"/>
              <w:rPr>
                <w:rFonts w:ascii="Times New Roman" w:hAnsi="Times New Roman"/>
                <w:sz w:val="24"/>
                <w:szCs w:val="24"/>
                <w:lang w:eastAsia="en-US"/>
              </w:rPr>
            </w:pPr>
            <w:r w:rsidRPr="006808ED">
              <w:rPr>
                <w:bCs/>
                <w:sz w:val="24"/>
                <w:szCs w:val="24"/>
              </w:rPr>
              <w:t>Россия, 115088, г. Москва, пр. Южнопортовый 2-й, д. 33, стр.1</w:t>
            </w:r>
          </w:p>
        </w:tc>
      </w:tr>
      <w:tr w:rsidR="00C811CB" w:rsidRPr="0011054E" w14:paraId="1EC14DEB" w14:textId="77777777" w:rsidTr="008C7523">
        <w:tc>
          <w:tcPr>
            <w:tcW w:w="2520" w:type="dxa"/>
            <w:hideMark/>
          </w:tcPr>
          <w:p w14:paraId="3AD1B02C" w14:textId="77777777" w:rsidR="00C811CB" w:rsidRPr="0011054E" w:rsidRDefault="00C811CB" w:rsidP="005D567E">
            <w:pPr>
              <w:pStyle w:val="a6"/>
              <w:widowControl w:val="0"/>
              <w:spacing w:line="254" w:lineRule="auto"/>
              <w:ind w:left="-105"/>
              <w:jc w:val="both"/>
              <w:rPr>
                <w:rFonts w:ascii="Times New Roman" w:hAnsi="Times New Roman"/>
                <w:sz w:val="24"/>
                <w:szCs w:val="24"/>
                <w:lang w:eastAsia="en-US"/>
              </w:rPr>
            </w:pPr>
            <w:r w:rsidRPr="0011054E">
              <w:rPr>
                <w:rFonts w:ascii="Times New Roman" w:hAnsi="Times New Roman"/>
                <w:sz w:val="24"/>
                <w:szCs w:val="24"/>
                <w:lang w:eastAsia="en-US"/>
              </w:rPr>
              <w:t>Адрес электронной почты:</w:t>
            </w:r>
          </w:p>
        </w:tc>
        <w:tc>
          <w:tcPr>
            <w:tcW w:w="7230" w:type="dxa"/>
            <w:gridSpan w:val="4"/>
            <w:hideMark/>
          </w:tcPr>
          <w:p w14:paraId="19604EF2" w14:textId="77777777" w:rsidR="00C811CB" w:rsidRPr="00735A2B" w:rsidRDefault="00DA5137" w:rsidP="006808ED">
            <w:pPr>
              <w:pStyle w:val="a6"/>
              <w:widowControl w:val="0"/>
              <w:spacing w:line="254" w:lineRule="auto"/>
              <w:ind w:right="289"/>
              <w:jc w:val="both"/>
              <w:rPr>
                <w:rFonts w:ascii="Times New Roman" w:hAnsi="Times New Roman"/>
                <w:sz w:val="24"/>
                <w:szCs w:val="24"/>
                <w:lang w:eastAsia="en-US"/>
              </w:rPr>
            </w:pPr>
            <w:r w:rsidRPr="00DA5137">
              <w:rPr>
                <w:rFonts w:ascii="Times New Roman" w:hAnsi="Times New Roman"/>
                <w:sz w:val="24"/>
                <w:szCs w:val="24"/>
                <w:lang w:val="en-US" w:eastAsia="en-US"/>
              </w:rPr>
              <w:t>cfinance</w:t>
            </w:r>
            <w:r w:rsidRPr="00735A2B">
              <w:rPr>
                <w:rFonts w:ascii="Times New Roman" w:hAnsi="Times New Roman"/>
                <w:sz w:val="24"/>
                <w:szCs w:val="24"/>
                <w:lang w:eastAsia="en-US"/>
              </w:rPr>
              <w:t>@</w:t>
            </w:r>
            <w:r w:rsidRPr="00DA5137">
              <w:rPr>
                <w:rFonts w:ascii="Times New Roman" w:hAnsi="Times New Roman"/>
                <w:sz w:val="24"/>
                <w:szCs w:val="24"/>
                <w:lang w:val="en-US" w:eastAsia="en-US"/>
              </w:rPr>
              <w:t>domadengi</w:t>
            </w:r>
            <w:r w:rsidRPr="00735A2B">
              <w:rPr>
                <w:rFonts w:ascii="Times New Roman" w:hAnsi="Times New Roman"/>
                <w:sz w:val="24"/>
                <w:szCs w:val="24"/>
                <w:lang w:eastAsia="en-US"/>
              </w:rPr>
              <w:t>.</w:t>
            </w:r>
            <w:r w:rsidRPr="00DA5137">
              <w:rPr>
                <w:rFonts w:ascii="Times New Roman" w:hAnsi="Times New Roman"/>
                <w:sz w:val="24"/>
                <w:szCs w:val="24"/>
                <w:lang w:val="en-US" w:eastAsia="en-US"/>
              </w:rPr>
              <w:t>ru</w:t>
            </w:r>
            <w:r>
              <w:rPr>
                <w:rFonts w:ascii="Times New Roman" w:hAnsi="Times New Roman"/>
                <w:sz w:val="24"/>
                <w:szCs w:val="24"/>
                <w:lang w:eastAsia="en-US"/>
              </w:rPr>
              <w:t xml:space="preserve">, </w:t>
            </w:r>
            <w:r w:rsidRPr="00DA5137">
              <w:rPr>
                <w:rFonts w:ascii="Times New Roman" w:hAnsi="Times New Roman"/>
                <w:sz w:val="24"/>
                <w:szCs w:val="24"/>
                <w:lang w:val="en-US" w:eastAsia="en-US"/>
              </w:rPr>
              <w:t>tbryzgalina</w:t>
            </w:r>
            <w:r w:rsidRPr="00735A2B">
              <w:rPr>
                <w:rFonts w:ascii="Times New Roman" w:hAnsi="Times New Roman"/>
                <w:sz w:val="24"/>
                <w:szCs w:val="24"/>
                <w:lang w:eastAsia="en-US"/>
              </w:rPr>
              <w:t>@</w:t>
            </w:r>
            <w:r w:rsidRPr="00DA5137">
              <w:rPr>
                <w:rFonts w:ascii="Times New Roman" w:hAnsi="Times New Roman"/>
                <w:sz w:val="24"/>
                <w:szCs w:val="24"/>
                <w:lang w:val="en-US" w:eastAsia="en-US"/>
              </w:rPr>
              <w:t>domadengi</w:t>
            </w:r>
            <w:r w:rsidRPr="00735A2B">
              <w:rPr>
                <w:rFonts w:ascii="Times New Roman" w:hAnsi="Times New Roman"/>
                <w:sz w:val="24"/>
                <w:szCs w:val="24"/>
                <w:lang w:eastAsia="en-US"/>
              </w:rPr>
              <w:t>.</w:t>
            </w:r>
            <w:r w:rsidRPr="00DA5137">
              <w:rPr>
                <w:rFonts w:ascii="Times New Roman" w:hAnsi="Times New Roman"/>
                <w:sz w:val="24"/>
                <w:szCs w:val="24"/>
                <w:lang w:val="en-US" w:eastAsia="en-US"/>
              </w:rPr>
              <w:t>ru</w:t>
            </w:r>
          </w:p>
        </w:tc>
      </w:tr>
      <w:tr w:rsidR="00C811CB" w:rsidRPr="0011054E" w14:paraId="04EC0FFA" w14:textId="77777777" w:rsidTr="008C7523">
        <w:tc>
          <w:tcPr>
            <w:tcW w:w="2520" w:type="dxa"/>
          </w:tcPr>
          <w:p w14:paraId="78D6E617" w14:textId="77777777" w:rsidR="00C811CB" w:rsidRPr="0011054E" w:rsidRDefault="00C811CB" w:rsidP="005D567E">
            <w:pPr>
              <w:pStyle w:val="a6"/>
              <w:widowControl w:val="0"/>
              <w:spacing w:line="254" w:lineRule="auto"/>
              <w:ind w:left="-105"/>
              <w:jc w:val="both"/>
              <w:rPr>
                <w:rFonts w:ascii="Times New Roman" w:hAnsi="Times New Roman"/>
                <w:sz w:val="24"/>
                <w:szCs w:val="24"/>
                <w:lang w:eastAsia="en-US"/>
              </w:rPr>
            </w:pPr>
          </w:p>
        </w:tc>
        <w:tc>
          <w:tcPr>
            <w:tcW w:w="7230" w:type="dxa"/>
            <w:gridSpan w:val="4"/>
          </w:tcPr>
          <w:p w14:paraId="6746099F" w14:textId="77777777" w:rsidR="00C811CB" w:rsidRPr="0011054E" w:rsidRDefault="00C811CB" w:rsidP="005D567E">
            <w:pPr>
              <w:pStyle w:val="a6"/>
              <w:widowControl w:val="0"/>
              <w:spacing w:line="254" w:lineRule="auto"/>
              <w:ind w:right="289"/>
              <w:jc w:val="both"/>
              <w:rPr>
                <w:rFonts w:ascii="Times New Roman" w:hAnsi="Times New Roman"/>
                <w:sz w:val="24"/>
                <w:szCs w:val="24"/>
                <w:lang w:eastAsia="en-US"/>
              </w:rPr>
            </w:pPr>
          </w:p>
        </w:tc>
      </w:tr>
      <w:tr w:rsidR="00C811CB" w14:paraId="17AFE852" w14:textId="77777777" w:rsidTr="008C7523">
        <w:tc>
          <w:tcPr>
            <w:tcW w:w="2520" w:type="dxa"/>
          </w:tcPr>
          <w:p w14:paraId="6F2D9CEB" w14:textId="77777777" w:rsidR="00C811CB" w:rsidRPr="0011054E" w:rsidRDefault="00C811CB" w:rsidP="005D567E">
            <w:pPr>
              <w:pStyle w:val="a6"/>
              <w:widowControl w:val="0"/>
              <w:spacing w:line="254" w:lineRule="auto"/>
              <w:ind w:left="-105"/>
              <w:jc w:val="both"/>
              <w:rPr>
                <w:rFonts w:ascii="Times New Roman" w:hAnsi="Times New Roman"/>
                <w:sz w:val="24"/>
                <w:szCs w:val="24"/>
                <w:lang w:eastAsia="en-US"/>
              </w:rPr>
            </w:pPr>
            <w:r w:rsidRPr="0011054E">
              <w:rPr>
                <w:rFonts w:ascii="Times New Roman" w:hAnsi="Times New Roman"/>
                <w:sz w:val="24"/>
                <w:szCs w:val="24"/>
                <w:lang w:eastAsia="en-US"/>
              </w:rPr>
              <w:t>Банковские реквизиты:</w:t>
            </w:r>
          </w:p>
          <w:p w14:paraId="43E9DEEE" w14:textId="77777777" w:rsidR="00C811CB" w:rsidRPr="0011054E" w:rsidRDefault="00C811CB" w:rsidP="005D567E">
            <w:pPr>
              <w:pStyle w:val="a6"/>
              <w:widowControl w:val="0"/>
              <w:spacing w:line="254" w:lineRule="auto"/>
              <w:ind w:left="-105"/>
              <w:jc w:val="both"/>
              <w:rPr>
                <w:rFonts w:ascii="Times New Roman" w:hAnsi="Times New Roman"/>
                <w:sz w:val="24"/>
                <w:szCs w:val="24"/>
                <w:lang w:eastAsia="en-US"/>
              </w:rPr>
            </w:pPr>
          </w:p>
          <w:p w14:paraId="7E1A182A" w14:textId="77777777" w:rsidR="00C811CB" w:rsidRPr="0011054E" w:rsidRDefault="00C811CB" w:rsidP="005D567E">
            <w:pPr>
              <w:pStyle w:val="a6"/>
              <w:widowControl w:val="0"/>
              <w:spacing w:line="254" w:lineRule="auto"/>
              <w:ind w:left="-105"/>
              <w:jc w:val="both"/>
              <w:rPr>
                <w:rFonts w:ascii="Times New Roman" w:hAnsi="Times New Roman"/>
                <w:sz w:val="24"/>
                <w:szCs w:val="24"/>
                <w:lang w:eastAsia="en-US"/>
              </w:rPr>
            </w:pPr>
          </w:p>
        </w:tc>
        <w:tc>
          <w:tcPr>
            <w:tcW w:w="7230" w:type="dxa"/>
            <w:gridSpan w:val="4"/>
          </w:tcPr>
          <w:p w14:paraId="4A1DFCF1" w14:textId="77777777" w:rsidR="006808ED" w:rsidRPr="006808ED" w:rsidRDefault="006808ED" w:rsidP="006808ED">
            <w:pPr>
              <w:ind w:right="289"/>
              <w:rPr>
                <w:sz w:val="24"/>
                <w:szCs w:val="24"/>
                <w:lang w:eastAsia="en-US"/>
              </w:rPr>
            </w:pPr>
            <w:r w:rsidRPr="006808ED">
              <w:rPr>
                <w:sz w:val="24"/>
                <w:szCs w:val="24"/>
                <w:lang w:eastAsia="en-US"/>
              </w:rPr>
              <w:t>р/с: 40701810838000001499</w:t>
            </w:r>
          </w:p>
          <w:p w14:paraId="7B7D82C9" w14:textId="77777777" w:rsidR="006808ED" w:rsidRPr="006808ED" w:rsidRDefault="006808ED" w:rsidP="006808ED">
            <w:pPr>
              <w:ind w:right="289"/>
              <w:rPr>
                <w:sz w:val="24"/>
                <w:szCs w:val="24"/>
                <w:lang w:eastAsia="en-US"/>
              </w:rPr>
            </w:pPr>
            <w:r w:rsidRPr="006808ED">
              <w:rPr>
                <w:sz w:val="24"/>
                <w:szCs w:val="24"/>
                <w:lang w:eastAsia="en-US"/>
              </w:rPr>
              <w:t>в ПАО Сбербанк</w:t>
            </w:r>
          </w:p>
          <w:p w14:paraId="190F660A" w14:textId="77777777" w:rsidR="006808ED" w:rsidRPr="006808ED" w:rsidRDefault="006808ED" w:rsidP="006808ED">
            <w:pPr>
              <w:ind w:right="289"/>
              <w:rPr>
                <w:sz w:val="24"/>
                <w:szCs w:val="24"/>
                <w:lang w:eastAsia="en-US"/>
              </w:rPr>
            </w:pPr>
            <w:r w:rsidRPr="006808ED">
              <w:rPr>
                <w:sz w:val="24"/>
                <w:szCs w:val="24"/>
                <w:lang w:eastAsia="en-US"/>
              </w:rPr>
              <w:t>к/с: 30101810400000000225</w:t>
            </w:r>
          </w:p>
          <w:p w14:paraId="7ECA3B69" w14:textId="77777777" w:rsidR="0011054E" w:rsidRDefault="006808ED" w:rsidP="006808ED">
            <w:pPr>
              <w:pStyle w:val="a6"/>
              <w:widowControl w:val="0"/>
              <w:spacing w:line="254" w:lineRule="auto"/>
              <w:ind w:right="289"/>
              <w:jc w:val="both"/>
              <w:rPr>
                <w:sz w:val="24"/>
                <w:szCs w:val="24"/>
                <w:lang w:val="en-US" w:eastAsia="en-US"/>
              </w:rPr>
            </w:pPr>
            <w:r w:rsidRPr="006808ED">
              <w:rPr>
                <w:sz w:val="24"/>
                <w:szCs w:val="24"/>
                <w:lang w:eastAsia="en-US"/>
              </w:rPr>
              <w:t>БИК: 044525225</w:t>
            </w:r>
          </w:p>
          <w:p w14:paraId="2F562AAD" w14:textId="77777777" w:rsidR="006808ED" w:rsidRPr="006808ED" w:rsidRDefault="006808ED" w:rsidP="006808ED">
            <w:pPr>
              <w:pStyle w:val="a6"/>
              <w:widowControl w:val="0"/>
              <w:spacing w:line="254" w:lineRule="auto"/>
              <w:ind w:right="289"/>
              <w:jc w:val="both"/>
              <w:rPr>
                <w:rFonts w:ascii="Times New Roman" w:hAnsi="Times New Roman"/>
                <w:sz w:val="24"/>
                <w:szCs w:val="24"/>
                <w:lang w:val="en-US" w:eastAsia="en-US"/>
              </w:rPr>
            </w:pPr>
          </w:p>
        </w:tc>
      </w:tr>
      <w:tr w:rsidR="003D4523" w:rsidRPr="0011054E" w14:paraId="2BAF8F72" w14:textId="77777777" w:rsidTr="008C7523">
        <w:tc>
          <w:tcPr>
            <w:tcW w:w="2520" w:type="dxa"/>
          </w:tcPr>
          <w:p w14:paraId="5270517A" w14:textId="77777777" w:rsidR="003D4523" w:rsidRPr="0011054E" w:rsidRDefault="003D4523" w:rsidP="005D567E">
            <w:pPr>
              <w:pStyle w:val="a6"/>
              <w:widowControl w:val="0"/>
              <w:spacing w:line="254" w:lineRule="auto"/>
              <w:ind w:left="-105"/>
              <w:jc w:val="both"/>
              <w:rPr>
                <w:rFonts w:ascii="Times New Roman" w:hAnsi="Times New Roman"/>
                <w:sz w:val="24"/>
                <w:szCs w:val="24"/>
                <w:lang w:eastAsia="en-US"/>
              </w:rPr>
            </w:pPr>
            <w:r w:rsidRPr="0011054E">
              <w:rPr>
                <w:rFonts w:ascii="Times New Roman" w:hAnsi="Times New Roman"/>
                <w:sz w:val="24"/>
                <w:szCs w:val="24"/>
                <w:lang w:eastAsia="en-US"/>
              </w:rPr>
              <w:t>Представитель Владельцев Облигаций</w:t>
            </w:r>
          </w:p>
        </w:tc>
        <w:tc>
          <w:tcPr>
            <w:tcW w:w="7230" w:type="dxa"/>
            <w:gridSpan w:val="4"/>
          </w:tcPr>
          <w:p w14:paraId="39F29E4C" w14:textId="77777777" w:rsidR="003D4523" w:rsidRPr="0011054E" w:rsidRDefault="006808ED" w:rsidP="006808ED">
            <w:pPr>
              <w:ind w:right="289"/>
              <w:rPr>
                <w:sz w:val="24"/>
              </w:rPr>
            </w:pPr>
            <w:r>
              <w:rPr>
                <w:sz w:val="24"/>
              </w:rPr>
              <w:t>Акционерное общество «</w:t>
            </w:r>
            <w:r w:rsidRPr="006808ED">
              <w:rPr>
                <w:sz w:val="24"/>
              </w:rPr>
              <w:t xml:space="preserve">Консалтинговая группа </w:t>
            </w:r>
            <w:r>
              <w:rPr>
                <w:sz w:val="24"/>
              </w:rPr>
              <w:t>«</w:t>
            </w:r>
            <w:r w:rsidRPr="006808ED">
              <w:rPr>
                <w:sz w:val="24"/>
              </w:rPr>
              <w:t>МФЦ</w:t>
            </w:r>
            <w:r>
              <w:rPr>
                <w:sz w:val="24"/>
              </w:rPr>
              <w:t>»</w:t>
            </w:r>
          </w:p>
        </w:tc>
      </w:tr>
      <w:tr w:rsidR="003D4523" w:rsidRPr="0011054E" w14:paraId="7B9B6522" w14:textId="77777777" w:rsidTr="008C7523">
        <w:tc>
          <w:tcPr>
            <w:tcW w:w="2520" w:type="dxa"/>
            <w:hideMark/>
          </w:tcPr>
          <w:p w14:paraId="091EC6FC" w14:textId="77777777" w:rsidR="003D4523" w:rsidRPr="0011054E" w:rsidRDefault="003D4523" w:rsidP="0011054E">
            <w:pPr>
              <w:pStyle w:val="a6"/>
              <w:widowControl w:val="0"/>
              <w:ind w:left="-105"/>
              <w:jc w:val="both"/>
              <w:rPr>
                <w:rFonts w:ascii="Times New Roman" w:hAnsi="Times New Roman"/>
                <w:sz w:val="24"/>
                <w:szCs w:val="24"/>
                <w:lang w:eastAsia="en-US"/>
              </w:rPr>
            </w:pPr>
            <w:r w:rsidRPr="0011054E">
              <w:rPr>
                <w:rFonts w:ascii="Times New Roman" w:hAnsi="Times New Roman"/>
                <w:sz w:val="24"/>
                <w:szCs w:val="24"/>
                <w:lang w:eastAsia="en-US"/>
              </w:rPr>
              <w:t>Место нахождения:</w:t>
            </w:r>
          </w:p>
        </w:tc>
        <w:tc>
          <w:tcPr>
            <w:tcW w:w="7230" w:type="dxa"/>
            <w:gridSpan w:val="4"/>
            <w:hideMark/>
          </w:tcPr>
          <w:p w14:paraId="137E9EB6" w14:textId="4C6A2C79" w:rsidR="003D4523" w:rsidRPr="0011054E" w:rsidRDefault="00757D92" w:rsidP="00757D92">
            <w:pPr>
              <w:suppressAutoHyphens/>
              <w:ind w:right="289"/>
              <w:rPr>
                <w:sz w:val="24"/>
              </w:rPr>
            </w:pPr>
            <w:r>
              <w:rPr>
                <w:sz w:val="24"/>
                <w:szCs w:val="24"/>
                <w:lang w:eastAsia="en-US"/>
              </w:rPr>
              <w:t>г. Москва</w:t>
            </w:r>
          </w:p>
        </w:tc>
      </w:tr>
      <w:tr w:rsidR="003D4523" w:rsidRPr="0011054E" w14:paraId="7721C318" w14:textId="77777777" w:rsidTr="008C7523">
        <w:tc>
          <w:tcPr>
            <w:tcW w:w="2520" w:type="dxa"/>
            <w:hideMark/>
          </w:tcPr>
          <w:p w14:paraId="1383D253" w14:textId="77777777" w:rsidR="003D4523" w:rsidRPr="00735A2B" w:rsidRDefault="003D4523" w:rsidP="0011054E">
            <w:pPr>
              <w:pStyle w:val="a6"/>
              <w:widowControl w:val="0"/>
              <w:ind w:left="-105"/>
              <w:jc w:val="both"/>
              <w:rPr>
                <w:rFonts w:ascii="Times New Roman" w:hAnsi="Times New Roman"/>
                <w:sz w:val="24"/>
                <w:szCs w:val="24"/>
                <w:lang w:eastAsia="en-US"/>
              </w:rPr>
            </w:pPr>
            <w:r w:rsidRPr="00735A2B">
              <w:rPr>
                <w:rFonts w:ascii="Times New Roman" w:hAnsi="Times New Roman"/>
                <w:sz w:val="24"/>
                <w:szCs w:val="24"/>
                <w:lang w:eastAsia="en-US"/>
              </w:rPr>
              <w:t>Почтовый адрес:</w:t>
            </w:r>
          </w:p>
        </w:tc>
        <w:tc>
          <w:tcPr>
            <w:tcW w:w="7230" w:type="dxa"/>
            <w:gridSpan w:val="4"/>
            <w:hideMark/>
          </w:tcPr>
          <w:p w14:paraId="43286F20" w14:textId="0674F863" w:rsidR="00DA5137" w:rsidRPr="00757D92" w:rsidRDefault="00DA5137" w:rsidP="00DA5137">
            <w:pPr>
              <w:widowControl w:val="0"/>
              <w:suppressAutoHyphens/>
              <w:ind w:right="289"/>
              <w:rPr>
                <w:sz w:val="24"/>
              </w:rPr>
            </w:pPr>
            <w:r w:rsidRPr="00774F01">
              <w:rPr>
                <w:sz w:val="24"/>
              </w:rPr>
              <w:t>107023, г. Москва, ул. Буженинова, д.30, стр.1</w:t>
            </w:r>
            <w:r w:rsidR="00757D92">
              <w:rPr>
                <w:sz w:val="24"/>
              </w:rPr>
              <w:t>,</w:t>
            </w:r>
            <w:r w:rsidR="00757D92" w:rsidRPr="00757D92">
              <w:rPr>
                <w:sz w:val="24"/>
              </w:rPr>
              <w:t xml:space="preserve"> помещение </w:t>
            </w:r>
            <w:r w:rsidR="00757D92">
              <w:rPr>
                <w:sz w:val="24"/>
                <w:lang w:val="en-US"/>
              </w:rPr>
              <w:t>VII</w:t>
            </w:r>
            <w:r w:rsidR="00736168">
              <w:rPr>
                <w:sz w:val="24"/>
              </w:rPr>
              <w:t>, комната</w:t>
            </w:r>
            <w:r w:rsidR="00757D92" w:rsidRPr="00757D92">
              <w:rPr>
                <w:sz w:val="24"/>
              </w:rPr>
              <w:t xml:space="preserve"> 15</w:t>
            </w:r>
          </w:p>
          <w:p w14:paraId="013C0894" w14:textId="77777777" w:rsidR="003D4523" w:rsidRPr="00735A2B" w:rsidRDefault="003D4523" w:rsidP="0011054E">
            <w:pPr>
              <w:widowControl w:val="0"/>
              <w:suppressAutoHyphens/>
              <w:ind w:right="289"/>
              <w:rPr>
                <w:lang w:eastAsia="en-US"/>
              </w:rPr>
            </w:pPr>
          </w:p>
        </w:tc>
      </w:tr>
      <w:tr w:rsidR="003D4523" w:rsidRPr="0011054E" w14:paraId="48719545" w14:textId="77777777" w:rsidTr="008C7523">
        <w:tc>
          <w:tcPr>
            <w:tcW w:w="2520" w:type="dxa"/>
            <w:hideMark/>
          </w:tcPr>
          <w:p w14:paraId="65466BCD" w14:textId="77777777" w:rsidR="003D4523" w:rsidRPr="00735A2B" w:rsidRDefault="003D4523" w:rsidP="0011054E">
            <w:pPr>
              <w:pStyle w:val="a6"/>
              <w:widowControl w:val="0"/>
              <w:ind w:left="-105"/>
              <w:jc w:val="both"/>
              <w:rPr>
                <w:rFonts w:ascii="Times New Roman" w:hAnsi="Times New Roman"/>
                <w:sz w:val="24"/>
                <w:szCs w:val="24"/>
                <w:lang w:eastAsia="en-US"/>
              </w:rPr>
            </w:pPr>
            <w:r w:rsidRPr="00735A2B">
              <w:rPr>
                <w:rFonts w:ascii="Times New Roman" w:hAnsi="Times New Roman"/>
                <w:sz w:val="24"/>
                <w:szCs w:val="24"/>
                <w:lang w:eastAsia="en-US"/>
              </w:rPr>
              <w:t>Телефон / факс:</w:t>
            </w:r>
          </w:p>
        </w:tc>
        <w:tc>
          <w:tcPr>
            <w:tcW w:w="7230" w:type="dxa"/>
            <w:gridSpan w:val="4"/>
            <w:hideMark/>
          </w:tcPr>
          <w:p w14:paraId="59A2750F" w14:textId="77777777" w:rsidR="003D4523" w:rsidRPr="00735A2B" w:rsidRDefault="00DA5137" w:rsidP="0011054E">
            <w:pPr>
              <w:widowControl w:val="0"/>
              <w:suppressAutoHyphens/>
              <w:ind w:right="289"/>
              <w:rPr>
                <w:sz w:val="24"/>
              </w:rPr>
            </w:pPr>
            <w:r w:rsidRPr="001C533D">
              <w:rPr>
                <w:sz w:val="24"/>
                <w:lang w:val="en-US"/>
              </w:rPr>
              <w:t>(495) 964-0480</w:t>
            </w:r>
          </w:p>
        </w:tc>
      </w:tr>
      <w:tr w:rsidR="003D4523" w14:paraId="33C469A1" w14:textId="77777777" w:rsidTr="008C7523">
        <w:tc>
          <w:tcPr>
            <w:tcW w:w="2520" w:type="dxa"/>
            <w:hideMark/>
          </w:tcPr>
          <w:p w14:paraId="48784338" w14:textId="77777777" w:rsidR="003D4523" w:rsidRPr="00735A2B" w:rsidRDefault="003D4523" w:rsidP="0011054E">
            <w:pPr>
              <w:pStyle w:val="a6"/>
              <w:widowControl w:val="0"/>
              <w:ind w:left="-105"/>
              <w:jc w:val="both"/>
              <w:rPr>
                <w:rFonts w:ascii="Times New Roman" w:hAnsi="Times New Roman"/>
                <w:sz w:val="24"/>
                <w:szCs w:val="24"/>
                <w:lang w:eastAsia="en-US"/>
              </w:rPr>
            </w:pPr>
            <w:r w:rsidRPr="00735A2B">
              <w:rPr>
                <w:rFonts w:ascii="Times New Roman" w:hAnsi="Times New Roman"/>
                <w:sz w:val="24"/>
                <w:szCs w:val="24"/>
                <w:lang w:eastAsia="en-US"/>
              </w:rPr>
              <w:t>Банковские реквизиты:</w:t>
            </w:r>
          </w:p>
        </w:tc>
        <w:tc>
          <w:tcPr>
            <w:tcW w:w="7230" w:type="dxa"/>
            <w:gridSpan w:val="4"/>
            <w:hideMark/>
          </w:tcPr>
          <w:p w14:paraId="48B79C4D" w14:textId="77777777" w:rsidR="00DA5137" w:rsidRPr="00774F01" w:rsidRDefault="00DA5137" w:rsidP="00DA5137">
            <w:pPr>
              <w:widowControl w:val="0"/>
              <w:ind w:right="289"/>
              <w:rPr>
                <w:sz w:val="24"/>
              </w:rPr>
            </w:pPr>
            <w:r w:rsidRPr="00774F01">
              <w:rPr>
                <w:sz w:val="24"/>
              </w:rPr>
              <w:t>р/с: 40702810500210082576</w:t>
            </w:r>
          </w:p>
          <w:p w14:paraId="46F41176" w14:textId="77777777" w:rsidR="00DA5137" w:rsidRPr="00774F01" w:rsidRDefault="00DA5137" w:rsidP="00DA5137">
            <w:pPr>
              <w:widowControl w:val="0"/>
              <w:ind w:right="289"/>
              <w:rPr>
                <w:sz w:val="24"/>
              </w:rPr>
            </w:pPr>
            <w:r w:rsidRPr="00774F01">
              <w:rPr>
                <w:sz w:val="24"/>
              </w:rPr>
              <w:t>в Филиале ПАО «БИНБАНК» г. Москва</w:t>
            </w:r>
          </w:p>
          <w:p w14:paraId="1C4EAD64" w14:textId="77777777" w:rsidR="00DA5137" w:rsidRPr="00774F01" w:rsidRDefault="00DA5137" w:rsidP="00DA5137">
            <w:pPr>
              <w:widowControl w:val="0"/>
              <w:ind w:right="289"/>
              <w:rPr>
                <w:sz w:val="24"/>
              </w:rPr>
            </w:pPr>
            <w:r w:rsidRPr="00774F01">
              <w:rPr>
                <w:sz w:val="24"/>
              </w:rPr>
              <w:t xml:space="preserve">к/с: 30101810900000000495 </w:t>
            </w:r>
          </w:p>
          <w:p w14:paraId="115EA0C9" w14:textId="77777777" w:rsidR="00DA5137" w:rsidRPr="00774F01" w:rsidRDefault="00DA5137" w:rsidP="00DA5137">
            <w:pPr>
              <w:widowControl w:val="0"/>
              <w:ind w:right="289"/>
              <w:rPr>
                <w:sz w:val="24"/>
              </w:rPr>
            </w:pPr>
            <w:r w:rsidRPr="00774F01">
              <w:rPr>
                <w:sz w:val="24"/>
              </w:rPr>
              <w:t>БИК: 044525495</w:t>
            </w:r>
          </w:p>
          <w:p w14:paraId="764AEF1F" w14:textId="77777777" w:rsidR="003D4523" w:rsidRPr="00735A2B" w:rsidRDefault="003D4523" w:rsidP="0011054E">
            <w:pPr>
              <w:widowControl w:val="0"/>
              <w:ind w:right="289"/>
              <w:rPr>
                <w:sz w:val="24"/>
                <w:szCs w:val="24"/>
              </w:rPr>
            </w:pPr>
          </w:p>
        </w:tc>
      </w:tr>
      <w:tr w:rsidR="00C811CB" w14:paraId="75B512AA" w14:textId="77777777" w:rsidTr="008C7523">
        <w:trPr>
          <w:gridAfter w:val="1"/>
          <w:wAfter w:w="23" w:type="dxa"/>
        </w:trPr>
        <w:tc>
          <w:tcPr>
            <w:tcW w:w="4772" w:type="dxa"/>
            <w:gridSpan w:val="2"/>
          </w:tcPr>
          <w:p w14:paraId="11151896" w14:textId="77777777" w:rsidR="00C811CB" w:rsidRDefault="00C811CB" w:rsidP="008C7523">
            <w:pPr>
              <w:pStyle w:val="a6"/>
              <w:widowControl w:val="0"/>
              <w:spacing w:line="254" w:lineRule="auto"/>
              <w:rPr>
                <w:rFonts w:ascii="Times New Roman" w:hAnsi="Times New Roman"/>
                <w:sz w:val="24"/>
                <w:szCs w:val="24"/>
                <w:lang w:eastAsia="en-US"/>
              </w:rPr>
            </w:pPr>
          </w:p>
          <w:p w14:paraId="715CF6D3" w14:textId="77777777" w:rsidR="00C811CB" w:rsidRDefault="00C811CB" w:rsidP="008C7523">
            <w:pPr>
              <w:pStyle w:val="a6"/>
              <w:widowControl w:val="0"/>
              <w:spacing w:line="254" w:lineRule="auto"/>
              <w:rPr>
                <w:rFonts w:ascii="Times New Roman" w:hAnsi="Times New Roman"/>
                <w:sz w:val="24"/>
                <w:szCs w:val="24"/>
                <w:lang w:eastAsia="en-US"/>
              </w:rPr>
            </w:pPr>
            <w:r>
              <w:rPr>
                <w:rFonts w:ascii="Times New Roman" w:hAnsi="Times New Roman"/>
                <w:sz w:val="24"/>
                <w:szCs w:val="24"/>
                <w:lang w:eastAsia="en-US"/>
              </w:rPr>
              <w:t>Генеральный директор</w:t>
            </w:r>
          </w:p>
          <w:p w14:paraId="1675EFAC" w14:textId="77777777" w:rsidR="00C811CB" w:rsidRDefault="00C811CB" w:rsidP="008C7523">
            <w:pPr>
              <w:pStyle w:val="a6"/>
              <w:widowControl w:val="0"/>
              <w:spacing w:line="254" w:lineRule="auto"/>
              <w:rPr>
                <w:rFonts w:ascii="Times New Roman" w:hAnsi="Times New Roman"/>
                <w:sz w:val="24"/>
                <w:szCs w:val="24"/>
                <w:lang w:eastAsia="en-US"/>
              </w:rPr>
            </w:pPr>
            <w:r>
              <w:rPr>
                <w:rFonts w:ascii="Times New Roman" w:hAnsi="Times New Roman"/>
                <w:sz w:val="24"/>
                <w:szCs w:val="24"/>
                <w:lang w:eastAsia="en-US"/>
              </w:rPr>
              <w:t>ООО «</w:t>
            </w:r>
            <w:r w:rsidR="006808ED" w:rsidRPr="006808ED">
              <w:rPr>
                <w:bCs/>
                <w:sz w:val="24"/>
                <w:szCs w:val="24"/>
              </w:rPr>
              <w:t>Домашние деньги</w:t>
            </w:r>
            <w:r>
              <w:rPr>
                <w:rFonts w:ascii="Times New Roman" w:hAnsi="Times New Roman"/>
                <w:sz w:val="24"/>
                <w:szCs w:val="24"/>
                <w:lang w:eastAsia="en-US"/>
              </w:rPr>
              <w:t>»</w:t>
            </w:r>
          </w:p>
          <w:p w14:paraId="45784611" w14:textId="77777777" w:rsidR="00C811CB" w:rsidRDefault="00C811CB" w:rsidP="008C7523">
            <w:pPr>
              <w:pStyle w:val="a6"/>
              <w:widowControl w:val="0"/>
              <w:spacing w:line="254" w:lineRule="auto"/>
              <w:rPr>
                <w:rFonts w:ascii="Times New Roman" w:hAnsi="Times New Roman"/>
                <w:sz w:val="24"/>
                <w:szCs w:val="24"/>
                <w:lang w:eastAsia="en-US"/>
              </w:rPr>
            </w:pPr>
          </w:p>
          <w:p w14:paraId="3224D6F0" w14:textId="77777777" w:rsidR="00C811CB" w:rsidRDefault="00C811CB" w:rsidP="008C7523">
            <w:pPr>
              <w:pStyle w:val="a6"/>
              <w:widowControl w:val="0"/>
              <w:spacing w:line="254" w:lineRule="auto"/>
              <w:rPr>
                <w:rFonts w:ascii="Times New Roman" w:hAnsi="Times New Roman"/>
                <w:sz w:val="24"/>
                <w:szCs w:val="24"/>
                <w:lang w:eastAsia="en-US"/>
              </w:rPr>
            </w:pPr>
            <w:r>
              <w:rPr>
                <w:rFonts w:ascii="Times New Roman" w:hAnsi="Times New Roman"/>
                <w:sz w:val="24"/>
                <w:szCs w:val="24"/>
                <w:lang w:eastAsia="en-US"/>
              </w:rPr>
              <w:t>_______________</w:t>
            </w:r>
          </w:p>
          <w:p w14:paraId="4A568A15" w14:textId="77777777" w:rsidR="00C811CB" w:rsidRDefault="006808ED" w:rsidP="008C7523">
            <w:pPr>
              <w:pStyle w:val="a6"/>
              <w:widowControl w:val="0"/>
              <w:spacing w:line="254" w:lineRule="auto"/>
              <w:rPr>
                <w:rFonts w:ascii="Times New Roman" w:hAnsi="Times New Roman"/>
                <w:sz w:val="24"/>
                <w:szCs w:val="24"/>
                <w:lang w:eastAsia="en-US"/>
              </w:rPr>
            </w:pPr>
            <w:r>
              <w:rPr>
                <w:rFonts w:ascii="Times New Roman" w:hAnsi="Times New Roman"/>
                <w:sz w:val="24"/>
                <w:szCs w:val="24"/>
                <w:lang w:eastAsia="en-US"/>
              </w:rPr>
              <w:t>Ю</w:t>
            </w:r>
            <w:r w:rsidR="00C811CB">
              <w:rPr>
                <w:rFonts w:ascii="Times New Roman" w:hAnsi="Times New Roman"/>
                <w:sz w:val="24"/>
                <w:szCs w:val="24"/>
                <w:lang w:eastAsia="en-US"/>
              </w:rPr>
              <w:t xml:space="preserve">. </w:t>
            </w:r>
            <w:r>
              <w:rPr>
                <w:rFonts w:ascii="Times New Roman" w:hAnsi="Times New Roman"/>
                <w:sz w:val="24"/>
                <w:szCs w:val="24"/>
                <w:lang w:eastAsia="en-US"/>
              </w:rPr>
              <w:t>Я</w:t>
            </w:r>
            <w:r w:rsidR="00C811CB">
              <w:rPr>
                <w:rFonts w:ascii="Times New Roman" w:hAnsi="Times New Roman"/>
                <w:sz w:val="24"/>
                <w:szCs w:val="24"/>
                <w:lang w:eastAsia="en-US"/>
              </w:rPr>
              <w:t xml:space="preserve">. </w:t>
            </w:r>
            <w:r>
              <w:rPr>
                <w:rFonts w:ascii="Times New Roman" w:hAnsi="Times New Roman"/>
                <w:sz w:val="24"/>
                <w:szCs w:val="24"/>
                <w:lang w:eastAsia="en-US"/>
              </w:rPr>
              <w:t>Гладштейн</w:t>
            </w:r>
          </w:p>
          <w:p w14:paraId="74FC19BF" w14:textId="77777777" w:rsidR="00C811CB" w:rsidRDefault="00C811CB" w:rsidP="008C7523">
            <w:pPr>
              <w:pStyle w:val="a6"/>
              <w:widowControl w:val="0"/>
              <w:spacing w:line="254" w:lineRule="auto"/>
              <w:rPr>
                <w:rFonts w:ascii="Times New Roman" w:hAnsi="Times New Roman"/>
                <w:sz w:val="24"/>
                <w:szCs w:val="24"/>
                <w:lang w:eastAsia="en-US"/>
              </w:rPr>
            </w:pPr>
            <w:r>
              <w:rPr>
                <w:rFonts w:ascii="Times New Roman" w:hAnsi="Times New Roman"/>
                <w:sz w:val="24"/>
                <w:szCs w:val="24"/>
                <w:lang w:eastAsia="en-US"/>
              </w:rPr>
              <w:t>М.П.</w:t>
            </w:r>
          </w:p>
          <w:p w14:paraId="0674B797" w14:textId="77777777" w:rsidR="00C811CB" w:rsidRDefault="00C811CB" w:rsidP="008C7523">
            <w:pPr>
              <w:pStyle w:val="a6"/>
              <w:widowControl w:val="0"/>
              <w:spacing w:line="254" w:lineRule="auto"/>
              <w:rPr>
                <w:rFonts w:ascii="Times New Roman" w:hAnsi="Times New Roman"/>
                <w:sz w:val="24"/>
                <w:szCs w:val="24"/>
                <w:lang w:eastAsia="en-US"/>
              </w:rPr>
            </w:pPr>
          </w:p>
        </w:tc>
        <w:tc>
          <w:tcPr>
            <w:tcW w:w="236" w:type="dxa"/>
          </w:tcPr>
          <w:p w14:paraId="46B3D16E" w14:textId="77777777" w:rsidR="00C811CB" w:rsidRDefault="00C811CB" w:rsidP="008C7523">
            <w:pPr>
              <w:spacing w:line="254" w:lineRule="auto"/>
              <w:jc w:val="left"/>
              <w:rPr>
                <w:sz w:val="24"/>
                <w:szCs w:val="24"/>
                <w:lang w:eastAsia="en-US"/>
              </w:rPr>
            </w:pPr>
          </w:p>
          <w:p w14:paraId="7B763DED" w14:textId="77777777" w:rsidR="00C811CB" w:rsidRDefault="00C811CB" w:rsidP="008C7523">
            <w:pPr>
              <w:spacing w:line="254" w:lineRule="auto"/>
              <w:jc w:val="left"/>
              <w:rPr>
                <w:sz w:val="24"/>
                <w:szCs w:val="24"/>
                <w:lang w:eastAsia="en-US"/>
              </w:rPr>
            </w:pPr>
          </w:p>
          <w:p w14:paraId="0232AC8E" w14:textId="77777777" w:rsidR="00C811CB" w:rsidRDefault="00C811CB" w:rsidP="008C7523">
            <w:pPr>
              <w:spacing w:line="254" w:lineRule="auto"/>
              <w:jc w:val="left"/>
              <w:rPr>
                <w:sz w:val="24"/>
                <w:szCs w:val="24"/>
                <w:lang w:eastAsia="en-US"/>
              </w:rPr>
            </w:pPr>
          </w:p>
          <w:p w14:paraId="6D127603" w14:textId="77777777" w:rsidR="00C811CB" w:rsidRDefault="00C811CB" w:rsidP="008C7523">
            <w:pPr>
              <w:spacing w:line="254" w:lineRule="auto"/>
              <w:jc w:val="left"/>
              <w:rPr>
                <w:sz w:val="24"/>
                <w:szCs w:val="24"/>
                <w:lang w:eastAsia="en-US"/>
              </w:rPr>
            </w:pPr>
          </w:p>
          <w:p w14:paraId="7846344B" w14:textId="77777777" w:rsidR="00C811CB" w:rsidRDefault="00C811CB" w:rsidP="008C7523">
            <w:pPr>
              <w:spacing w:line="254" w:lineRule="auto"/>
              <w:jc w:val="left"/>
              <w:rPr>
                <w:sz w:val="24"/>
                <w:szCs w:val="24"/>
                <w:lang w:eastAsia="en-US"/>
              </w:rPr>
            </w:pPr>
          </w:p>
          <w:p w14:paraId="3851250C" w14:textId="77777777" w:rsidR="00C811CB" w:rsidRDefault="00C811CB" w:rsidP="008C7523">
            <w:pPr>
              <w:spacing w:line="254" w:lineRule="auto"/>
              <w:jc w:val="left"/>
              <w:rPr>
                <w:sz w:val="24"/>
                <w:szCs w:val="24"/>
                <w:lang w:eastAsia="en-US"/>
              </w:rPr>
            </w:pPr>
          </w:p>
          <w:p w14:paraId="1C070452" w14:textId="77777777" w:rsidR="00C811CB" w:rsidRDefault="00C811CB" w:rsidP="008C7523">
            <w:pPr>
              <w:spacing w:line="254" w:lineRule="auto"/>
              <w:jc w:val="left"/>
              <w:rPr>
                <w:sz w:val="24"/>
                <w:szCs w:val="24"/>
                <w:lang w:eastAsia="en-US"/>
              </w:rPr>
            </w:pPr>
          </w:p>
          <w:p w14:paraId="543D71CA" w14:textId="77777777" w:rsidR="00C811CB" w:rsidRDefault="00C811CB" w:rsidP="008C7523">
            <w:pPr>
              <w:pStyle w:val="a6"/>
              <w:widowControl w:val="0"/>
              <w:spacing w:line="254" w:lineRule="auto"/>
              <w:rPr>
                <w:rFonts w:ascii="Times New Roman" w:hAnsi="Times New Roman"/>
                <w:sz w:val="24"/>
                <w:szCs w:val="24"/>
                <w:lang w:eastAsia="en-US"/>
              </w:rPr>
            </w:pPr>
          </w:p>
        </w:tc>
        <w:tc>
          <w:tcPr>
            <w:tcW w:w="4719" w:type="dxa"/>
          </w:tcPr>
          <w:p w14:paraId="54432E78" w14:textId="77777777" w:rsidR="00C811CB" w:rsidRPr="00176AF6" w:rsidRDefault="00C811CB" w:rsidP="008C7523">
            <w:pPr>
              <w:pStyle w:val="a6"/>
              <w:widowControl w:val="0"/>
              <w:spacing w:line="254" w:lineRule="auto"/>
              <w:rPr>
                <w:rFonts w:ascii="Times New Roman" w:hAnsi="Times New Roman"/>
                <w:sz w:val="24"/>
                <w:szCs w:val="24"/>
                <w:lang w:eastAsia="en-US"/>
              </w:rPr>
            </w:pPr>
          </w:p>
          <w:p w14:paraId="305A9480" w14:textId="334ABDD4" w:rsidR="00FB23FC" w:rsidRPr="00176AF6" w:rsidRDefault="00FB23FC" w:rsidP="00FB23FC">
            <w:pPr>
              <w:pStyle w:val="a6"/>
              <w:widowControl w:val="0"/>
              <w:spacing w:line="254" w:lineRule="auto"/>
              <w:rPr>
                <w:rFonts w:ascii="Times New Roman" w:hAnsi="Times New Roman"/>
                <w:sz w:val="24"/>
              </w:rPr>
            </w:pPr>
            <w:r w:rsidRPr="00176AF6">
              <w:rPr>
                <w:rFonts w:ascii="Times New Roman" w:hAnsi="Times New Roman"/>
                <w:sz w:val="24"/>
              </w:rPr>
              <w:t>Генеральный директор</w:t>
            </w:r>
          </w:p>
          <w:p w14:paraId="1DFFC35A" w14:textId="77777777" w:rsidR="004F3787" w:rsidRPr="00176AF6" w:rsidRDefault="006808ED" w:rsidP="00FB23FC">
            <w:pPr>
              <w:pStyle w:val="a6"/>
              <w:widowControl w:val="0"/>
              <w:spacing w:line="254" w:lineRule="auto"/>
              <w:rPr>
                <w:rFonts w:ascii="Times New Roman" w:hAnsi="Times New Roman"/>
                <w:sz w:val="24"/>
                <w:szCs w:val="24"/>
                <w:lang w:eastAsia="en-US"/>
              </w:rPr>
            </w:pPr>
            <w:r w:rsidRPr="00176AF6">
              <w:rPr>
                <w:rFonts w:ascii="Times New Roman" w:hAnsi="Times New Roman"/>
                <w:sz w:val="24"/>
                <w:szCs w:val="24"/>
                <w:lang w:eastAsia="en-US"/>
              </w:rPr>
              <w:t>АО «КГ «МФЦ»</w:t>
            </w:r>
          </w:p>
          <w:p w14:paraId="77F606CB" w14:textId="77777777" w:rsidR="004F3787" w:rsidRPr="00176AF6" w:rsidRDefault="004F3787">
            <w:pPr>
              <w:pStyle w:val="a6"/>
              <w:widowControl w:val="0"/>
              <w:spacing w:line="254" w:lineRule="auto"/>
              <w:rPr>
                <w:rFonts w:ascii="Times New Roman" w:hAnsi="Times New Roman"/>
                <w:sz w:val="24"/>
                <w:szCs w:val="24"/>
                <w:lang w:eastAsia="en-US"/>
              </w:rPr>
            </w:pPr>
          </w:p>
          <w:p w14:paraId="346F954E" w14:textId="77777777" w:rsidR="004F3787" w:rsidRPr="00176AF6" w:rsidRDefault="004F3787">
            <w:pPr>
              <w:pStyle w:val="a6"/>
              <w:widowControl w:val="0"/>
              <w:spacing w:line="254" w:lineRule="auto"/>
              <w:rPr>
                <w:rFonts w:ascii="Times New Roman" w:hAnsi="Times New Roman"/>
                <w:sz w:val="24"/>
                <w:szCs w:val="24"/>
                <w:lang w:eastAsia="en-US"/>
              </w:rPr>
            </w:pPr>
            <w:r w:rsidRPr="00176AF6">
              <w:rPr>
                <w:rFonts w:ascii="Times New Roman" w:hAnsi="Times New Roman"/>
                <w:sz w:val="24"/>
                <w:szCs w:val="24"/>
                <w:lang w:eastAsia="en-US"/>
              </w:rPr>
              <w:t>_______________</w:t>
            </w:r>
          </w:p>
          <w:p w14:paraId="37BF990B" w14:textId="0FE6300B" w:rsidR="007C7B5C" w:rsidRPr="00176AF6" w:rsidRDefault="006808ED" w:rsidP="008C7523">
            <w:pPr>
              <w:pStyle w:val="a6"/>
              <w:widowControl w:val="0"/>
              <w:spacing w:line="254" w:lineRule="auto"/>
              <w:rPr>
                <w:rFonts w:ascii="Times New Roman" w:hAnsi="Times New Roman"/>
                <w:sz w:val="24"/>
              </w:rPr>
            </w:pPr>
            <w:r w:rsidRPr="00176AF6">
              <w:rPr>
                <w:rFonts w:ascii="Times New Roman" w:hAnsi="Times New Roman"/>
                <w:sz w:val="24"/>
              </w:rPr>
              <w:t>П.Э</w:t>
            </w:r>
            <w:r w:rsidR="007C7B5C" w:rsidRPr="00176AF6">
              <w:rPr>
                <w:rFonts w:ascii="Times New Roman" w:hAnsi="Times New Roman"/>
                <w:sz w:val="24"/>
              </w:rPr>
              <w:t xml:space="preserve">. </w:t>
            </w:r>
            <w:r w:rsidRPr="00176AF6">
              <w:rPr>
                <w:rFonts w:ascii="Times New Roman" w:hAnsi="Times New Roman"/>
                <w:sz w:val="24"/>
              </w:rPr>
              <w:t>Кирюхов</w:t>
            </w:r>
            <w:r w:rsidR="007C7B5C" w:rsidRPr="00176AF6">
              <w:rPr>
                <w:rFonts w:ascii="Times New Roman" w:hAnsi="Times New Roman"/>
                <w:sz w:val="24"/>
              </w:rPr>
              <w:t xml:space="preserve"> </w:t>
            </w:r>
          </w:p>
          <w:p w14:paraId="4C5F0E51" w14:textId="77777777" w:rsidR="00C811CB" w:rsidRPr="00176AF6" w:rsidRDefault="00C811CB" w:rsidP="008C7523">
            <w:pPr>
              <w:pStyle w:val="a6"/>
              <w:widowControl w:val="0"/>
              <w:spacing w:line="254" w:lineRule="auto"/>
              <w:rPr>
                <w:rFonts w:ascii="Times New Roman" w:hAnsi="Times New Roman"/>
                <w:sz w:val="24"/>
                <w:szCs w:val="24"/>
                <w:lang w:eastAsia="en-US"/>
              </w:rPr>
            </w:pPr>
            <w:r w:rsidRPr="00176AF6">
              <w:rPr>
                <w:rFonts w:ascii="Times New Roman" w:hAnsi="Times New Roman"/>
                <w:sz w:val="24"/>
                <w:szCs w:val="24"/>
                <w:lang w:eastAsia="en-US"/>
              </w:rPr>
              <w:t>М.П.</w:t>
            </w:r>
          </w:p>
        </w:tc>
      </w:tr>
    </w:tbl>
    <w:p w14:paraId="3E99EA69" w14:textId="77777777" w:rsidR="006808ED" w:rsidRDefault="006808ED" w:rsidP="00E638D7">
      <w:pPr>
        <w:pStyle w:val="Default"/>
        <w:jc w:val="right"/>
        <w:rPr>
          <w:b/>
          <w:bCs/>
        </w:rPr>
      </w:pPr>
      <w:r>
        <w:rPr>
          <w:b/>
          <w:bCs/>
        </w:rPr>
        <w:br w:type="page"/>
      </w:r>
    </w:p>
    <w:p w14:paraId="31C2924A" w14:textId="77777777" w:rsidR="00E638D7" w:rsidRPr="00584AAC" w:rsidRDefault="00E638D7" w:rsidP="00E638D7">
      <w:pPr>
        <w:pStyle w:val="Default"/>
        <w:jc w:val="right"/>
      </w:pPr>
      <w:r w:rsidRPr="00584AAC">
        <w:rPr>
          <w:b/>
          <w:bCs/>
        </w:rPr>
        <w:t xml:space="preserve">Приложение </w:t>
      </w:r>
      <w:r>
        <w:rPr>
          <w:b/>
          <w:bCs/>
        </w:rPr>
        <w:t>1</w:t>
      </w:r>
      <w:r w:rsidR="00AD33FC">
        <w:rPr>
          <w:b/>
          <w:bCs/>
        </w:rPr>
        <w:t>. Форма у</w:t>
      </w:r>
      <w:r w:rsidRPr="00584AAC">
        <w:rPr>
          <w:b/>
          <w:bCs/>
        </w:rPr>
        <w:t>ведомления</w:t>
      </w:r>
    </w:p>
    <w:p w14:paraId="1072FA0D" w14:textId="77777777" w:rsidR="00E638D7" w:rsidRPr="00584AAC" w:rsidRDefault="00E638D7" w:rsidP="00E638D7">
      <w:pPr>
        <w:pStyle w:val="Default"/>
      </w:pPr>
    </w:p>
    <w:p w14:paraId="25EF7E0B" w14:textId="77777777" w:rsidR="00E638D7" w:rsidRPr="00584AAC" w:rsidRDefault="00E638D7" w:rsidP="00E638D7">
      <w:pPr>
        <w:pStyle w:val="Default"/>
        <w:jc w:val="center"/>
      </w:pPr>
      <w:r w:rsidRPr="00584AAC">
        <w:t xml:space="preserve">[НА </w:t>
      </w:r>
      <w:r>
        <w:t xml:space="preserve">ФИРМЕННОМ </w:t>
      </w:r>
      <w:r w:rsidRPr="00584AAC">
        <w:t>БЛАНКЕ (ЕСЛИ ПРИМЕНИМО)]</w:t>
      </w:r>
    </w:p>
    <w:p w14:paraId="6FC3441C" w14:textId="77777777" w:rsidR="00E638D7" w:rsidRPr="00584AAC" w:rsidRDefault="00E638D7" w:rsidP="00E638D7">
      <w:pPr>
        <w:pStyle w:val="Default"/>
      </w:pPr>
    </w:p>
    <w:p w14:paraId="3118D764" w14:textId="77777777" w:rsidR="00E638D7" w:rsidRPr="00584AAC" w:rsidRDefault="00E638D7" w:rsidP="00E638D7">
      <w:pPr>
        <w:pStyle w:val="Default"/>
      </w:pPr>
      <w:r w:rsidRPr="00584AAC">
        <w:t xml:space="preserve">[дата] </w:t>
      </w:r>
    </w:p>
    <w:p w14:paraId="210BDC7D" w14:textId="77777777" w:rsidR="00E638D7" w:rsidRPr="00584AAC" w:rsidRDefault="00E638D7" w:rsidP="00E638D7">
      <w:pPr>
        <w:pStyle w:val="Default"/>
      </w:pPr>
    </w:p>
    <w:p w14:paraId="5F1673FC" w14:textId="77777777" w:rsidR="00E638D7" w:rsidRPr="00584AAC" w:rsidRDefault="00E638D7" w:rsidP="00E638D7">
      <w:pPr>
        <w:pStyle w:val="Default"/>
        <w:jc w:val="center"/>
        <w:rPr>
          <w:b/>
        </w:rPr>
      </w:pPr>
      <w:r w:rsidRPr="00584AAC">
        <w:rPr>
          <w:b/>
        </w:rPr>
        <w:t>УВЕДОМЛЕНИЕ</w:t>
      </w:r>
    </w:p>
    <w:p w14:paraId="7B6C7CCF" w14:textId="77777777" w:rsidR="00E638D7" w:rsidRPr="00BE5D1E" w:rsidRDefault="00E638D7" w:rsidP="00E638D7">
      <w:pPr>
        <w:spacing w:before="120" w:after="120"/>
        <w:ind w:firstLine="567"/>
        <w:rPr>
          <w:sz w:val="24"/>
        </w:rPr>
      </w:pPr>
      <w:r w:rsidRPr="00584AAC">
        <w:rPr>
          <w:sz w:val="24"/>
          <w:szCs w:val="24"/>
        </w:rPr>
        <w:t>Настоящим [</w:t>
      </w:r>
      <w:r w:rsidRPr="00584AAC">
        <w:rPr>
          <w:i/>
          <w:sz w:val="24"/>
          <w:szCs w:val="24"/>
        </w:rPr>
        <w:t>указать наименование</w:t>
      </w:r>
      <w:r w:rsidRPr="00584AAC">
        <w:rPr>
          <w:sz w:val="24"/>
          <w:szCs w:val="24"/>
        </w:rPr>
        <w:t>] (далее – «</w:t>
      </w:r>
      <w:r w:rsidRPr="00584AAC">
        <w:rPr>
          <w:b/>
          <w:bCs/>
          <w:sz w:val="24"/>
          <w:szCs w:val="24"/>
        </w:rPr>
        <w:t>Законный владелец</w:t>
      </w:r>
      <w:r w:rsidRPr="00584AAC">
        <w:rPr>
          <w:sz w:val="24"/>
          <w:szCs w:val="24"/>
        </w:rPr>
        <w:t>») сообщает о реквизитах банковского счета для исполнения Обществ</w:t>
      </w:r>
      <w:r>
        <w:rPr>
          <w:sz w:val="24"/>
          <w:szCs w:val="24"/>
        </w:rPr>
        <w:t>ом</w:t>
      </w:r>
      <w:r w:rsidRPr="00584AAC">
        <w:rPr>
          <w:sz w:val="24"/>
          <w:szCs w:val="24"/>
        </w:rPr>
        <w:t xml:space="preserve"> с ограниченной ответственностью </w:t>
      </w:r>
      <w:r w:rsidR="007668DE" w:rsidRPr="006808ED">
        <w:rPr>
          <w:bCs/>
          <w:sz w:val="24"/>
          <w:szCs w:val="24"/>
        </w:rPr>
        <w:t>Микрофинансовая компания «Домашние деньги»</w:t>
      </w:r>
      <w:r>
        <w:rPr>
          <w:sz w:val="24"/>
          <w:szCs w:val="24"/>
        </w:rPr>
        <w:t xml:space="preserve"> (далее – «</w:t>
      </w:r>
      <w:r w:rsidRPr="00712DE8">
        <w:rPr>
          <w:b/>
          <w:sz w:val="24"/>
          <w:szCs w:val="24"/>
        </w:rPr>
        <w:t>Общество</w:t>
      </w:r>
      <w:r>
        <w:rPr>
          <w:sz w:val="24"/>
          <w:szCs w:val="24"/>
        </w:rPr>
        <w:t xml:space="preserve">») </w:t>
      </w:r>
      <w:r w:rsidRPr="00584AAC">
        <w:rPr>
          <w:sz w:val="24"/>
          <w:szCs w:val="24"/>
        </w:rPr>
        <w:t>Нового обязательства, как оно определено в Соглашении</w:t>
      </w:r>
      <w:r>
        <w:rPr>
          <w:sz w:val="24"/>
          <w:szCs w:val="24"/>
        </w:rPr>
        <w:t xml:space="preserve"> о новации,</w:t>
      </w:r>
      <w:r w:rsidRPr="00584AAC">
        <w:rPr>
          <w:sz w:val="24"/>
          <w:szCs w:val="24"/>
        </w:rPr>
        <w:t xml:space="preserve"> заключенном между Представителем владельцев облигаций и Обществом, [</w:t>
      </w:r>
      <w:r w:rsidRPr="00584AAC">
        <w:rPr>
          <w:i/>
          <w:sz w:val="24"/>
          <w:szCs w:val="24"/>
        </w:rPr>
        <w:t>указывается дата заключения соглашения</w:t>
      </w:r>
      <w:r w:rsidRPr="00584AAC">
        <w:rPr>
          <w:sz w:val="24"/>
          <w:szCs w:val="24"/>
        </w:rPr>
        <w:t>] (далее – «</w:t>
      </w:r>
      <w:r w:rsidRPr="00584AAC">
        <w:rPr>
          <w:b/>
          <w:bCs/>
          <w:sz w:val="24"/>
          <w:szCs w:val="24"/>
        </w:rPr>
        <w:t>Соглашение</w:t>
      </w:r>
      <w:r w:rsidRPr="00584AAC">
        <w:rPr>
          <w:sz w:val="24"/>
          <w:szCs w:val="24"/>
        </w:rPr>
        <w:t xml:space="preserve">») взамен исполнения Первоначального обязательства и для прекращения Первоначального обязательства, как оно определено в </w:t>
      </w:r>
      <w:r>
        <w:rPr>
          <w:sz w:val="24"/>
          <w:szCs w:val="24"/>
        </w:rPr>
        <w:t>Преамбуле</w:t>
      </w:r>
      <w:r w:rsidRPr="00584AAC">
        <w:rPr>
          <w:sz w:val="24"/>
          <w:szCs w:val="24"/>
        </w:rPr>
        <w:t xml:space="preserve"> Соглашения, в отношении принадлежащих </w:t>
      </w:r>
      <w:r>
        <w:rPr>
          <w:sz w:val="24"/>
          <w:szCs w:val="24"/>
        </w:rPr>
        <w:t>Законному владельцу</w:t>
      </w:r>
      <w:r w:rsidRPr="00584AAC">
        <w:rPr>
          <w:sz w:val="24"/>
          <w:szCs w:val="24"/>
        </w:rPr>
        <w:t xml:space="preserve"> [</w:t>
      </w:r>
      <w:r w:rsidRPr="00584AAC">
        <w:rPr>
          <w:i/>
          <w:iCs/>
          <w:sz w:val="24"/>
          <w:szCs w:val="24"/>
        </w:rPr>
        <w:t>указать количество</w:t>
      </w:r>
      <w:r w:rsidRPr="00584AAC">
        <w:rPr>
          <w:sz w:val="24"/>
          <w:szCs w:val="24"/>
        </w:rPr>
        <w:t xml:space="preserve">] </w:t>
      </w:r>
      <w:r w:rsidR="007668DE" w:rsidRPr="007668DE">
        <w:rPr>
          <w:sz w:val="24"/>
          <w:szCs w:val="24"/>
        </w:rPr>
        <w:t>биржевы</w:t>
      </w:r>
      <w:r w:rsidR="007668DE">
        <w:rPr>
          <w:sz w:val="24"/>
          <w:szCs w:val="24"/>
        </w:rPr>
        <w:t>х</w:t>
      </w:r>
      <w:r w:rsidR="007668DE" w:rsidRPr="007668DE">
        <w:rPr>
          <w:sz w:val="24"/>
          <w:szCs w:val="24"/>
        </w:rPr>
        <w:t xml:space="preserve"> документарны</w:t>
      </w:r>
      <w:r w:rsidR="007668DE">
        <w:rPr>
          <w:sz w:val="24"/>
          <w:szCs w:val="24"/>
        </w:rPr>
        <w:t>х</w:t>
      </w:r>
      <w:r w:rsidR="007668DE" w:rsidRPr="007668DE">
        <w:rPr>
          <w:sz w:val="24"/>
          <w:szCs w:val="24"/>
        </w:rPr>
        <w:t xml:space="preserve"> процентны</w:t>
      </w:r>
      <w:r w:rsidR="007668DE">
        <w:rPr>
          <w:sz w:val="24"/>
          <w:szCs w:val="24"/>
        </w:rPr>
        <w:t>х</w:t>
      </w:r>
      <w:r w:rsidR="007668DE" w:rsidRPr="007668DE">
        <w:rPr>
          <w:sz w:val="24"/>
          <w:szCs w:val="24"/>
        </w:rPr>
        <w:t xml:space="preserve"> неконвертируемы</w:t>
      </w:r>
      <w:r w:rsidR="007668DE">
        <w:rPr>
          <w:sz w:val="24"/>
          <w:szCs w:val="24"/>
        </w:rPr>
        <w:t>х облигаций</w:t>
      </w:r>
      <w:r w:rsidR="007668DE" w:rsidRPr="007668DE">
        <w:rPr>
          <w:sz w:val="24"/>
          <w:szCs w:val="24"/>
        </w:rPr>
        <w:t xml:space="preserve"> на предъявителя с обязательным централизованным хранением серии БО-001Р-01, идентификационный номер выпуска 4B02-01-36412-R-001Р от 21.04.2017, ISIN код RU000A0JXPH0</w:t>
      </w:r>
      <w:r w:rsidRPr="00584AAC">
        <w:rPr>
          <w:sz w:val="24"/>
          <w:szCs w:val="24"/>
        </w:rPr>
        <w:t>.</w:t>
      </w:r>
    </w:p>
    <w:p w14:paraId="0BFD117B" w14:textId="77777777" w:rsidR="00E638D7" w:rsidRPr="00BE5D1E" w:rsidRDefault="00E638D7" w:rsidP="00E638D7">
      <w:pPr>
        <w:spacing w:before="120" w:after="120"/>
        <w:ind w:firstLine="567"/>
        <w:rPr>
          <w:sz w:val="24"/>
        </w:rPr>
      </w:pPr>
    </w:p>
    <w:tbl>
      <w:tblPr>
        <w:tblStyle w:val="af4"/>
        <w:tblW w:w="0" w:type="auto"/>
        <w:tblLook w:val="04A0" w:firstRow="1" w:lastRow="0" w:firstColumn="1" w:lastColumn="0" w:noHBand="0" w:noVBand="1"/>
      </w:tblPr>
      <w:tblGrid>
        <w:gridCol w:w="4785"/>
        <w:gridCol w:w="4786"/>
      </w:tblGrid>
      <w:tr w:rsidR="00E638D7" w:rsidRPr="00295F2B" w14:paraId="37580B46" w14:textId="77777777" w:rsidTr="001B6808">
        <w:tc>
          <w:tcPr>
            <w:tcW w:w="4785" w:type="dxa"/>
          </w:tcPr>
          <w:p w14:paraId="06944DF7" w14:textId="77777777" w:rsidR="00E638D7" w:rsidRPr="00584AAC" w:rsidRDefault="00E638D7" w:rsidP="001B6808">
            <w:pPr>
              <w:pStyle w:val="Default"/>
              <w:jc w:val="both"/>
              <w:rPr>
                <w:b/>
                <w:lang w:val="ru-RU"/>
              </w:rPr>
            </w:pPr>
            <w:r w:rsidRPr="003B4ED6">
              <w:rPr>
                <w:b/>
                <w:lang w:val="ru-RU"/>
              </w:rPr>
              <w:t xml:space="preserve">Реквизиты банковского счета: </w:t>
            </w:r>
          </w:p>
          <w:p w14:paraId="027FABA4" w14:textId="77777777" w:rsidR="00E638D7" w:rsidRPr="00584AAC" w:rsidRDefault="00E638D7" w:rsidP="001B6808">
            <w:pPr>
              <w:pStyle w:val="Default"/>
              <w:jc w:val="both"/>
              <w:rPr>
                <w:i/>
                <w:lang w:val="ru-RU"/>
              </w:rPr>
            </w:pPr>
            <w:r w:rsidRPr="00584AAC">
              <w:rPr>
                <w:lang w:val="ru-RU"/>
              </w:rPr>
              <w:t>[</w:t>
            </w:r>
            <w:r w:rsidRPr="00584AAC">
              <w:rPr>
                <w:i/>
                <w:lang w:val="ru-RU"/>
              </w:rPr>
              <w:t xml:space="preserve">Законный владелец должен указать все необходимые и актуальные реквизиты, в том числе, но не ограничиваясь: </w:t>
            </w:r>
          </w:p>
          <w:p w14:paraId="76E85AD0" w14:textId="77777777" w:rsidR="00E638D7" w:rsidRPr="00584AAC" w:rsidRDefault="00E638D7" w:rsidP="00E638D7">
            <w:pPr>
              <w:pStyle w:val="Default"/>
              <w:numPr>
                <w:ilvl w:val="0"/>
                <w:numId w:val="7"/>
              </w:numPr>
              <w:tabs>
                <w:tab w:val="left" w:pos="1161"/>
              </w:tabs>
              <w:jc w:val="both"/>
              <w:rPr>
                <w:i/>
                <w:lang w:val="ru-RU"/>
              </w:rPr>
            </w:pPr>
            <w:r w:rsidRPr="00584AAC">
              <w:rPr>
                <w:i/>
              </w:rPr>
              <w:t xml:space="preserve">ИНН/КПП/ОГРН Законного владельца </w:t>
            </w:r>
          </w:p>
          <w:p w14:paraId="4AF0CC29" w14:textId="77777777" w:rsidR="00E638D7" w:rsidRPr="00584AAC" w:rsidRDefault="00E638D7" w:rsidP="00E638D7">
            <w:pPr>
              <w:pStyle w:val="Default"/>
              <w:numPr>
                <w:ilvl w:val="0"/>
                <w:numId w:val="7"/>
              </w:numPr>
              <w:jc w:val="both"/>
              <w:rPr>
                <w:i/>
                <w:lang w:val="ru-RU"/>
              </w:rPr>
            </w:pPr>
            <w:r w:rsidRPr="00584AAC">
              <w:rPr>
                <w:i/>
                <w:lang w:val="ru-RU"/>
              </w:rPr>
              <w:t xml:space="preserve">Полное фирменное наименование и местонахождение банка, в котором у Законного владельца открыт счет, на который должны быть перечислены денежные средства, либо указание на то, что Законный владелец является банком и денежные средства подлежат перечислению на корреспондентский счет Законного владельца </w:t>
            </w:r>
          </w:p>
          <w:p w14:paraId="12D50F59" w14:textId="77777777" w:rsidR="00E638D7" w:rsidRPr="00584AAC" w:rsidRDefault="00E638D7" w:rsidP="00E638D7">
            <w:pPr>
              <w:pStyle w:val="Default"/>
              <w:numPr>
                <w:ilvl w:val="0"/>
                <w:numId w:val="7"/>
              </w:numPr>
              <w:jc w:val="both"/>
              <w:rPr>
                <w:i/>
                <w:lang w:val="ru-RU"/>
              </w:rPr>
            </w:pPr>
            <w:r w:rsidRPr="00584AAC">
              <w:rPr>
                <w:i/>
                <w:lang w:val="ru-RU"/>
              </w:rPr>
              <w:t xml:space="preserve">Номер расчетного счета (если применимо) </w:t>
            </w:r>
          </w:p>
          <w:p w14:paraId="12BA83A1" w14:textId="77777777" w:rsidR="00E638D7" w:rsidRPr="00584AAC" w:rsidRDefault="00E638D7" w:rsidP="00E638D7">
            <w:pPr>
              <w:pStyle w:val="Default"/>
              <w:numPr>
                <w:ilvl w:val="0"/>
                <w:numId w:val="7"/>
              </w:numPr>
              <w:jc w:val="both"/>
              <w:rPr>
                <w:i/>
                <w:lang w:val="ru-RU"/>
              </w:rPr>
            </w:pPr>
            <w:r w:rsidRPr="00584AAC">
              <w:rPr>
                <w:i/>
              </w:rPr>
              <w:t xml:space="preserve">Номер корреспондентского счета </w:t>
            </w:r>
          </w:p>
          <w:p w14:paraId="1858771B" w14:textId="77777777" w:rsidR="00E638D7" w:rsidRPr="00584AAC" w:rsidRDefault="00E638D7" w:rsidP="00E638D7">
            <w:pPr>
              <w:pStyle w:val="Default"/>
              <w:numPr>
                <w:ilvl w:val="0"/>
                <w:numId w:val="7"/>
              </w:numPr>
              <w:jc w:val="both"/>
              <w:rPr>
                <w:i/>
                <w:lang w:val="ru-RU"/>
              </w:rPr>
            </w:pPr>
            <w:r w:rsidRPr="00584AAC">
              <w:rPr>
                <w:i/>
              </w:rPr>
              <w:t xml:space="preserve">БИК банка </w:t>
            </w:r>
          </w:p>
          <w:p w14:paraId="14DE0274" w14:textId="77777777" w:rsidR="00E638D7" w:rsidRPr="00584AAC" w:rsidRDefault="00E638D7" w:rsidP="00E638D7">
            <w:pPr>
              <w:pStyle w:val="Default"/>
              <w:numPr>
                <w:ilvl w:val="0"/>
                <w:numId w:val="7"/>
              </w:numPr>
              <w:jc w:val="both"/>
              <w:rPr>
                <w:lang w:val="ru-RU"/>
              </w:rPr>
            </w:pPr>
            <w:r w:rsidRPr="00584AAC">
              <w:rPr>
                <w:i/>
                <w:lang w:val="ru-RU"/>
              </w:rPr>
              <w:t>ИНН/КПП/ОГРН Банка (если отличается от ИНН/КПП/ОГРН Законного владельца)</w:t>
            </w:r>
            <w:r w:rsidRPr="00584AAC">
              <w:rPr>
                <w:lang w:val="ru-RU"/>
              </w:rPr>
              <w:t xml:space="preserve">] </w:t>
            </w:r>
          </w:p>
        </w:tc>
        <w:tc>
          <w:tcPr>
            <w:tcW w:w="4786" w:type="dxa"/>
          </w:tcPr>
          <w:p w14:paraId="2410E619" w14:textId="77777777" w:rsidR="00E638D7" w:rsidRPr="00295F2B" w:rsidRDefault="00E638D7" w:rsidP="001B6808">
            <w:pPr>
              <w:spacing w:before="120" w:after="120"/>
              <w:rPr>
                <w:sz w:val="24"/>
                <w:szCs w:val="24"/>
              </w:rPr>
            </w:pPr>
            <w:r w:rsidRPr="00295F2B">
              <w:rPr>
                <w:sz w:val="24"/>
                <w:szCs w:val="24"/>
              </w:rPr>
              <w:t>[●]</w:t>
            </w:r>
          </w:p>
        </w:tc>
      </w:tr>
    </w:tbl>
    <w:p w14:paraId="47B54D21" w14:textId="77777777" w:rsidR="00E638D7" w:rsidRPr="00584AAC" w:rsidRDefault="00E638D7" w:rsidP="00E638D7">
      <w:pPr>
        <w:pStyle w:val="Default"/>
        <w:rPr>
          <w:lang w:val="en-US"/>
        </w:rPr>
      </w:pPr>
    </w:p>
    <w:p w14:paraId="115CB685" w14:textId="77777777" w:rsidR="00E638D7" w:rsidRPr="00584AAC" w:rsidRDefault="00E638D7" w:rsidP="00E638D7">
      <w:pPr>
        <w:pStyle w:val="Default"/>
      </w:pPr>
      <w:r w:rsidRPr="00584AAC">
        <w:t xml:space="preserve">_______________ </w:t>
      </w:r>
    </w:p>
    <w:p w14:paraId="2CD2C364" w14:textId="77777777" w:rsidR="00E638D7" w:rsidRPr="00584AAC" w:rsidRDefault="00E638D7" w:rsidP="00E638D7">
      <w:pPr>
        <w:pStyle w:val="Default"/>
      </w:pPr>
      <w:r w:rsidRPr="00584AAC">
        <w:t xml:space="preserve">[ФИО] </w:t>
      </w:r>
    </w:p>
    <w:p w14:paraId="2C9E9A36" w14:textId="77777777" w:rsidR="00E638D7" w:rsidRPr="00584AAC" w:rsidRDefault="00E638D7" w:rsidP="00E638D7">
      <w:pPr>
        <w:pStyle w:val="Default"/>
        <w:rPr>
          <w:lang w:val="en-US"/>
        </w:rPr>
      </w:pPr>
      <w:r w:rsidRPr="00584AAC">
        <w:t xml:space="preserve">[Должность] </w:t>
      </w:r>
    </w:p>
    <w:p w14:paraId="5B8EDD03" w14:textId="77777777" w:rsidR="00E638D7" w:rsidRPr="00DB6F0D" w:rsidRDefault="00E638D7" w:rsidP="00E638D7">
      <w:pPr>
        <w:pStyle w:val="Default"/>
      </w:pPr>
      <w:r w:rsidRPr="00584AAC">
        <w:t>[Печать]</w:t>
      </w:r>
    </w:p>
    <w:p w14:paraId="12C19C4D" w14:textId="77777777" w:rsidR="00B64C6A" w:rsidRDefault="00B64C6A" w:rsidP="005D567E"/>
    <w:sectPr w:rsidR="00B64C6A" w:rsidSect="00FA1412">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1C1D4" w14:textId="77777777" w:rsidR="003E7AC5" w:rsidRDefault="003E7AC5">
      <w:r>
        <w:separator/>
      </w:r>
    </w:p>
  </w:endnote>
  <w:endnote w:type="continuationSeparator" w:id="0">
    <w:p w14:paraId="639CE71F" w14:textId="77777777" w:rsidR="003E7AC5" w:rsidRDefault="003E7AC5">
      <w:r>
        <w:continuationSeparator/>
      </w:r>
    </w:p>
  </w:endnote>
  <w:endnote w:type="continuationNotice" w:id="1">
    <w:p w14:paraId="7451DBF1" w14:textId="77777777" w:rsidR="003E7AC5" w:rsidRDefault="003E7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45377"/>
      <w:docPartObj>
        <w:docPartGallery w:val="Page Numbers (Bottom of Page)"/>
        <w:docPartUnique/>
      </w:docPartObj>
    </w:sdtPr>
    <w:sdtEndPr/>
    <w:sdtContent>
      <w:p w14:paraId="5B152D50" w14:textId="44634F45" w:rsidR="001B6808" w:rsidRDefault="001B6808">
        <w:pPr>
          <w:pStyle w:val="a8"/>
          <w:jc w:val="right"/>
        </w:pPr>
        <w:r>
          <w:fldChar w:fldCharType="begin"/>
        </w:r>
        <w:r>
          <w:instrText>PAGE   \* MERGEFORMAT</w:instrText>
        </w:r>
        <w:r>
          <w:fldChar w:fldCharType="separate"/>
        </w:r>
        <w:r w:rsidR="00983AE2">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5B374" w14:textId="77777777" w:rsidR="003E7AC5" w:rsidRDefault="003E7AC5">
      <w:r>
        <w:separator/>
      </w:r>
    </w:p>
  </w:footnote>
  <w:footnote w:type="continuationSeparator" w:id="0">
    <w:p w14:paraId="7EE815DB" w14:textId="77777777" w:rsidR="003E7AC5" w:rsidRDefault="003E7AC5">
      <w:r>
        <w:continuationSeparator/>
      </w:r>
    </w:p>
  </w:footnote>
  <w:footnote w:type="continuationNotice" w:id="1">
    <w:p w14:paraId="70B09C03" w14:textId="77777777" w:rsidR="003E7AC5" w:rsidRDefault="003E7A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57C23" w14:textId="77777777" w:rsidR="001B6808" w:rsidRDefault="001B6808" w:rsidP="002D0D5E">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5EA6"/>
    <w:multiLevelType w:val="hybridMultilevel"/>
    <w:tmpl w:val="E92A921A"/>
    <w:lvl w:ilvl="0" w:tplc="7A462D44">
      <w:start w:val="1"/>
      <w:numFmt w:val="decimal"/>
      <w:lvlText w:val="(%1)"/>
      <w:lvlJc w:val="left"/>
      <w:pPr>
        <w:ind w:left="720" w:hanging="360"/>
      </w:pPr>
      <w:rPr>
        <w:rFonts w:ascii="Times New Roman" w:eastAsia="Times New Roman" w:hAnsi="Times New Roman" w:cs="Times New Roman"/>
      </w:rPr>
    </w:lvl>
    <w:lvl w:ilvl="1" w:tplc="D254791C">
      <w:start w:val="1"/>
      <w:numFmt w:val="lowerLetter"/>
      <w:lvlText w:val="%2."/>
      <w:lvlJc w:val="left"/>
      <w:pPr>
        <w:ind w:left="1440" w:hanging="360"/>
      </w:pPr>
      <w:rPr>
        <w:rFonts w:cs="Times New Roman"/>
      </w:rPr>
    </w:lvl>
    <w:lvl w:ilvl="2" w:tplc="B85AE628">
      <w:start w:val="1"/>
      <w:numFmt w:val="lowerRoman"/>
      <w:lvlText w:val="%3."/>
      <w:lvlJc w:val="right"/>
      <w:pPr>
        <w:ind w:left="2160" w:hanging="180"/>
      </w:pPr>
      <w:rPr>
        <w:rFonts w:cs="Times New Roman"/>
      </w:rPr>
    </w:lvl>
    <w:lvl w:ilvl="3" w:tplc="4B207A80">
      <w:start w:val="1"/>
      <w:numFmt w:val="decimal"/>
      <w:lvlText w:val="%4."/>
      <w:lvlJc w:val="left"/>
      <w:pPr>
        <w:ind w:left="2880" w:hanging="360"/>
      </w:pPr>
      <w:rPr>
        <w:rFonts w:cs="Times New Roman"/>
      </w:rPr>
    </w:lvl>
    <w:lvl w:ilvl="4" w:tplc="090A22DA">
      <w:start w:val="1"/>
      <w:numFmt w:val="lowerLetter"/>
      <w:lvlText w:val="%5."/>
      <w:lvlJc w:val="left"/>
      <w:pPr>
        <w:ind w:left="3600" w:hanging="360"/>
      </w:pPr>
      <w:rPr>
        <w:rFonts w:cs="Times New Roman"/>
      </w:rPr>
    </w:lvl>
    <w:lvl w:ilvl="5" w:tplc="92320500">
      <w:start w:val="1"/>
      <w:numFmt w:val="lowerRoman"/>
      <w:lvlText w:val="%6."/>
      <w:lvlJc w:val="right"/>
      <w:pPr>
        <w:ind w:left="4320" w:hanging="180"/>
      </w:pPr>
      <w:rPr>
        <w:rFonts w:cs="Times New Roman"/>
      </w:rPr>
    </w:lvl>
    <w:lvl w:ilvl="6" w:tplc="3906EA74">
      <w:start w:val="1"/>
      <w:numFmt w:val="decimal"/>
      <w:lvlText w:val="%7."/>
      <w:lvlJc w:val="left"/>
      <w:pPr>
        <w:ind w:left="5040" w:hanging="360"/>
      </w:pPr>
      <w:rPr>
        <w:rFonts w:cs="Times New Roman"/>
      </w:rPr>
    </w:lvl>
    <w:lvl w:ilvl="7" w:tplc="1208211E">
      <w:start w:val="1"/>
      <w:numFmt w:val="lowerLetter"/>
      <w:lvlText w:val="%8."/>
      <w:lvlJc w:val="left"/>
      <w:pPr>
        <w:ind w:left="5760" w:hanging="360"/>
      </w:pPr>
      <w:rPr>
        <w:rFonts w:cs="Times New Roman"/>
      </w:rPr>
    </w:lvl>
    <w:lvl w:ilvl="8" w:tplc="F63E6520">
      <w:start w:val="1"/>
      <w:numFmt w:val="lowerRoman"/>
      <w:lvlText w:val="%9."/>
      <w:lvlJc w:val="right"/>
      <w:pPr>
        <w:ind w:left="6480" w:hanging="180"/>
      </w:pPr>
      <w:rPr>
        <w:rFonts w:cs="Times New Roman"/>
      </w:rPr>
    </w:lvl>
  </w:abstractNum>
  <w:abstractNum w:abstractNumId="1" w15:restartNumberingAfterBreak="0">
    <w:nsid w:val="18B63368"/>
    <w:multiLevelType w:val="hybridMultilevel"/>
    <w:tmpl w:val="E92A921A"/>
    <w:lvl w:ilvl="0" w:tplc="1BFAC31E">
      <w:start w:val="1"/>
      <w:numFmt w:val="decimal"/>
      <w:lvlText w:val="(%1)"/>
      <w:lvlJc w:val="left"/>
      <w:pPr>
        <w:ind w:left="720" w:hanging="360"/>
      </w:pPr>
      <w:rPr>
        <w:rFonts w:ascii="Times New Roman" w:eastAsia="Times New Roman" w:hAnsi="Times New Roman" w:cs="Times New Roman"/>
      </w:rPr>
    </w:lvl>
    <w:lvl w:ilvl="1" w:tplc="D6BED1B4">
      <w:start w:val="1"/>
      <w:numFmt w:val="lowerLetter"/>
      <w:lvlText w:val="%2."/>
      <w:lvlJc w:val="left"/>
      <w:pPr>
        <w:ind w:left="1440" w:hanging="360"/>
      </w:pPr>
      <w:rPr>
        <w:rFonts w:cs="Times New Roman"/>
      </w:rPr>
    </w:lvl>
    <w:lvl w:ilvl="2" w:tplc="7C9E44D4">
      <w:start w:val="1"/>
      <w:numFmt w:val="lowerRoman"/>
      <w:lvlText w:val="%3."/>
      <w:lvlJc w:val="right"/>
      <w:pPr>
        <w:ind w:left="2160" w:hanging="180"/>
      </w:pPr>
      <w:rPr>
        <w:rFonts w:cs="Times New Roman"/>
      </w:rPr>
    </w:lvl>
    <w:lvl w:ilvl="3" w:tplc="FF6EAA3C">
      <w:start w:val="1"/>
      <w:numFmt w:val="decimal"/>
      <w:lvlText w:val="%4."/>
      <w:lvlJc w:val="left"/>
      <w:pPr>
        <w:ind w:left="2880" w:hanging="360"/>
      </w:pPr>
      <w:rPr>
        <w:rFonts w:cs="Times New Roman"/>
      </w:rPr>
    </w:lvl>
    <w:lvl w:ilvl="4" w:tplc="531A962E">
      <w:start w:val="1"/>
      <w:numFmt w:val="lowerLetter"/>
      <w:lvlText w:val="%5."/>
      <w:lvlJc w:val="left"/>
      <w:pPr>
        <w:ind w:left="3600" w:hanging="360"/>
      </w:pPr>
      <w:rPr>
        <w:rFonts w:cs="Times New Roman"/>
      </w:rPr>
    </w:lvl>
    <w:lvl w:ilvl="5" w:tplc="EDC2B1E6">
      <w:start w:val="1"/>
      <w:numFmt w:val="lowerRoman"/>
      <w:lvlText w:val="%6."/>
      <w:lvlJc w:val="right"/>
      <w:pPr>
        <w:ind w:left="4320" w:hanging="180"/>
      </w:pPr>
      <w:rPr>
        <w:rFonts w:cs="Times New Roman"/>
      </w:rPr>
    </w:lvl>
    <w:lvl w:ilvl="6" w:tplc="5F108070">
      <w:start w:val="1"/>
      <w:numFmt w:val="decimal"/>
      <w:lvlText w:val="%7."/>
      <w:lvlJc w:val="left"/>
      <w:pPr>
        <w:ind w:left="5040" w:hanging="360"/>
      </w:pPr>
      <w:rPr>
        <w:rFonts w:cs="Times New Roman"/>
      </w:rPr>
    </w:lvl>
    <w:lvl w:ilvl="7" w:tplc="C5EA27C2">
      <w:start w:val="1"/>
      <w:numFmt w:val="lowerLetter"/>
      <w:lvlText w:val="%8."/>
      <w:lvlJc w:val="left"/>
      <w:pPr>
        <w:ind w:left="5760" w:hanging="360"/>
      </w:pPr>
      <w:rPr>
        <w:rFonts w:cs="Times New Roman"/>
      </w:rPr>
    </w:lvl>
    <w:lvl w:ilvl="8" w:tplc="C8B44E72">
      <w:start w:val="1"/>
      <w:numFmt w:val="lowerRoman"/>
      <w:lvlText w:val="%9."/>
      <w:lvlJc w:val="right"/>
      <w:pPr>
        <w:ind w:left="6480" w:hanging="180"/>
      </w:pPr>
      <w:rPr>
        <w:rFonts w:cs="Times New Roman"/>
      </w:rPr>
    </w:lvl>
  </w:abstractNum>
  <w:abstractNum w:abstractNumId="2" w15:restartNumberingAfterBreak="0">
    <w:nsid w:val="1A7B1CF2"/>
    <w:multiLevelType w:val="hybridMultilevel"/>
    <w:tmpl w:val="9DA2E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12FF4"/>
    <w:multiLevelType w:val="hybridMultilevel"/>
    <w:tmpl w:val="4962B3CA"/>
    <w:lvl w:ilvl="0" w:tplc="0B8664BE">
      <w:start w:val="1"/>
      <w:numFmt w:val="lowerRoman"/>
      <w:lvlText w:val="(%1)"/>
      <w:lvlJc w:val="left"/>
      <w:pPr>
        <w:ind w:left="1440" w:hanging="360"/>
      </w:pPr>
      <w:rPr>
        <w:rFonts w:eastAsia="Times New Roman" w:cs="Times New Roman"/>
      </w:rPr>
    </w:lvl>
    <w:lvl w:ilvl="1" w:tplc="268897DE">
      <w:start w:val="1"/>
      <w:numFmt w:val="lowerLetter"/>
      <w:lvlText w:val="%2."/>
      <w:lvlJc w:val="left"/>
      <w:pPr>
        <w:ind w:left="2160" w:hanging="360"/>
      </w:pPr>
      <w:rPr>
        <w:rFonts w:cs="Times New Roman"/>
      </w:rPr>
    </w:lvl>
    <w:lvl w:ilvl="2" w:tplc="AD8666B6">
      <w:start w:val="1"/>
      <w:numFmt w:val="lowerRoman"/>
      <w:lvlText w:val="%3."/>
      <w:lvlJc w:val="right"/>
      <w:pPr>
        <w:ind w:left="2880" w:hanging="180"/>
      </w:pPr>
      <w:rPr>
        <w:rFonts w:cs="Times New Roman"/>
      </w:rPr>
    </w:lvl>
    <w:lvl w:ilvl="3" w:tplc="E4567258">
      <w:start w:val="1"/>
      <w:numFmt w:val="decimal"/>
      <w:lvlText w:val="%4."/>
      <w:lvlJc w:val="left"/>
      <w:pPr>
        <w:ind w:left="3600" w:hanging="360"/>
      </w:pPr>
      <w:rPr>
        <w:rFonts w:cs="Times New Roman"/>
      </w:rPr>
    </w:lvl>
    <w:lvl w:ilvl="4" w:tplc="012A1156">
      <w:start w:val="1"/>
      <w:numFmt w:val="lowerLetter"/>
      <w:lvlText w:val="%5."/>
      <w:lvlJc w:val="left"/>
      <w:pPr>
        <w:ind w:left="4320" w:hanging="360"/>
      </w:pPr>
      <w:rPr>
        <w:rFonts w:cs="Times New Roman"/>
      </w:rPr>
    </w:lvl>
    <w:lvl w:ilvl="5" w:tplc="5E3ED32C">
      <w:start w:val="1"/>
      <w:numFmt w:val="lowerRoman"/>
      <w:lvlText w:val="%6."/>
      <w:lvlJc w:val="right"/>
      <w:pPr>
        <w:ind w:left="5040" w:hanging="180"/>
      </w:pPr>
      <w:rPr>
        <w:rFonts w:cs="Times New Roman"/>
      </w:rPr>
    </w:lvl>
    <w:lvl w:ilvl="6" w:tplc="EEC0B9D0">
      <w:start w:val="1"/>
      <w:numFmt w:val="decimal"/>
      <w:lvlText w:val="%7."/>
      <w:lvlJc w:val="left"/>
      <w:pPr>
        <w:ind w:left="5760" w:hanging="360"/>
      </w:pPr>
      <w:rPr>
        <w:rFonts w:cs="Times New Roman"/>
      </w:rPr>
    </w:lvl>
    <w:lvl w:ilvl="7" w:tplc="13D43114">
      <w:start w:val="1"/>
      <w:numFmt w:val="lowerLetter"/>
      <w:lvlText w:val="%8."/>
      <w:lvlJc w:val="left"/>
      <w:pPr>
        <w:ind w:left="6480" w:hanging="360"/>
      </w:pPr>
      <w:rPr>
        <w:rFonts w:cs="Times New Roman"/>
      </w:rPr>
    </w:lvl>
    <w:lvl w:ilvl="8" w:tplc="5BC89182">
      <w:start w:val="1"/>
      <w:numFmt w:val="lowerRoman"/>
      <w:lvlText w:val="%9."/>
      <w:lvlJc w:val="right"/>
      <w:pPr>
        <w:ind w:left="7200" w:hanging="180"/>
      </w:pPr>
      <w:rPr>
        <w:rFonts w:cs="Times New Roman"/>
      </w:rPr>
    </w:lvl>
  </w:abstractNum>
  <w:abstractNum w:abstractNumId="4" w15:restartNumberingAfterBreak="0">
    <w:nsid w:val="27164415"/>
    <w:multiLevelType w:val="hybridMultilevel"/>
    <w:tmpl w:val="4962B3CA"/>
    <w:lvl w:ilvl="0" w:tplc="4C32A0F8">
      <w:start w:val="1"/>
      <w:numFmt w:val="lowerRoman"/>
      <w:lvlText w:val="(%1)"/>
      <w:lvlJc w:val="left"/>
      <w:pPr>
        <w:ind w:left="1440" w:hanging="360"/>
      </w:pPr>
      <w:rPr>
        <w:rFonts w:eastAsia="Times New Roman" w:cs="Times New Roman"/>
      </w:rPr>
    </w:lvl>
    <w:lvl w:ilvl="1" w:tplc="B478E4BA">
      <w:start w:val="1"/>
      <w:numFmt w:val="lowerLetter"/>
      <w:lvlText w:val="%2."/>
      <w:lvlJc w:val="left"/>
      <w:pPr>
        <w:ind w:left="2160" w:hanging="360"/>
      </w:pPr>
      <w:rPr>
        <w:rFonts w:cs="Times New Roman"/>
      </w:rPr>
    </w:lvl>
    <w:lvl w:ilvl="2" w:tplc="58EE1732">
      <w:start w:val="1"/>
      <w:numFmt w:val="lowerRoman"/>
      <w:lvlText w:val="%3."/>
      <w:lvlJc w:val="right"/>
      <w:pPr>
        <w:ind w:left="2880" w:hanging="180"/>
      </w:pPr>
      <w:rPr>
        <w:rFonts w:cs="Times New Roman"/>
      </w:rPr>
    </w:lvl>
    <w:lvl w:ilvl="3" w:tplc="26A846C8">
      <w:start w:val="1"/>
      <w:numFmt w:val="decimal"/>
      <w:lvlText w:val="%4."/>
      <w:lvlJc w:val="left"/>
      <w:pPr>
        <w:ind w:left="3600" w:hanging="360"/>
      </w:pPr>
      <w:rPr>
        <w:rFonts w:cs="Times New Roman"/>
      </w:rPr>
    </w:lvl>
    <w:lvl w:ilvl="4" w:tplc="CC6252E6">
      <w:start w:val="1"/>
      <w:numFmt w:val="lowerLetter"/>
      <w:lvlText w:val="%5."/>
      <w:lvlJc w:val="left"/>
      <w:pPr>
        <w:ind w:left="4320" w:hanging="360"/>
      </w:pPr>
      <w:rPr>
        <w:rFonts w:cs="Times New Roman"/>
      </w:rPr>
    </w:lvl>
    <w:lvl w:ilvl="5" w:tplc="C3E4B4DC">
      <w:start w:val="1"/>
      <w:numFmt w:val="lowerRoman"/>
      <w:lvlText w:val="%6."/>
      <w:lvlJc w:val="right"/>
      <w:pPr>
        <w:ind w:left="5040" w:hanging="180"/>
      </w:pPr>
      <w:rPr>
        <w:rFonts w:cs="Times New Roman"/>
      </w:rPr>
    </w:lvl>
    <w:lvl w:ilvl="6" w:tplc="EB68749A">
      <w:start w:val="1"/>
      <w:numFmt w:val="decimal"/>
      <w:lvlText w:val="%7."/>
      <w:lvlJc w:val="left"/>
      <w:pPr>
        <w:ind w:left="5760" w:hanging="360"/>
      </w:pPr>
      <w:rPr>
        <w:rFonts w:cs="Times New Roman"/>
      </w:rPr>
    </w:lvl>
    <w:lvl w:ilvl="7" w:tplc="CB68FF92">
      <w:start w:val="1"/>
      <w:numFmt w:val="lowerLetter"/>
      <w:lvlText w:val="%8."/>
      <w:lvlJc w:val="left"/>
      <w:pPr>
        <w:ind w:left="6480" w:hanging="360"/>
      </w:pPr>
      <w:rPr>
        <w:rFonts w:cs="Times New Roman"/>
      </w:rPr>
    </w:lvl>
    <w:lvl w:ilvl="8" w:tplc="213C53A0">
      <w:start w:val="1"/>
      <w:numFmt w:val="lowerRoman"/>
      <w:lvlText w:val="%9."/>
      <w:lvlJc w:val="right"/>
      <w:pPr>
        <w:ind w:left="7200" w:hanging="180"/>
      </w:pPr>
      <w:rPr>
        <w:rFonts w:cs="Times New Roman"/>
      </w:rPr>
    </w:lvl>
  </w:abstractNum>
  <w:abstractNum w:abstractNumId="5" w15:restartNumberingAfterBreak="0">
    <w:nsid w:val="37916BC5"/>
    <w:multiLevelType w:val="hybridMultilevel"/>
    <w:tmpl w:val="4962B3CA"/>
    <w:lvl w:ilvl="0" w:tplc="0B8664BE">
      <w:start w:val="1"/>
      <w:numFmt w:val="lowerRoman"/>
      <w:lvlText w:val="(%1)"/>
      <w:lvlJc w:val="left"/>
      <w:pPr>
        <w:ind w:left="1440" w:hanging="360"/>
      </w:pPr>
      <w:rPr>
        <w:rFonts w:eastAsia="Times New Roman" w:cs="Times New Roman"/>
      </w:rPr>
    </w:lvl>
    <w:lvl w:ilvl="1" w:tplc="268897DE">
      <w:start w:val="1"/>
      <w:numFmt w:val="lowerLetter"/>
      <w:lvlText w:val="%2."/>
      <w:lvlJc w:val="left"/>
      <w:pPr>
        <w:ind w:left="2160" w:hanging="360"/>
      </w:pPr>
      <w:rPr>
        <w:rFonts w:cs="Times New Roman"/>
      </w:rPr>
    </w:lvl>
    <w:lvl w:ilvl="2" w:tplc="AD8666B6">
      <w:start w:val="1"/>
      <w:numFmt w:val="lowerRoman"/>
      <w:lvlText w:val="%3."/>
      <w:lvlJc w:val="right"/>
      <w:pPr>
        <w:ind w:left="2880" w:hanging="180"/>
      </w:pPr>
      <w:rPr>
        <w:rFonts w:cs="Times New Roman"/>
      </w:rPr>
    </w:lvl>
    <w:lvl w:ilvl="3" w:tplc="E4567258">
      <w:start w:val="1"/>
      <w:numFmt w:val="decimal"/>
      <w:lvlText w:val="%4."/>
      <w:lvlJc w:val="left"/>
      <w:pPr>
        <w:ind w:left="3600" w:hanging="360"/>
      </w:pPr>
      <w:rPr>
        <w:rFonts w:cs="Times New Roman"/>
      </w:rPr>
    </w:lvl>
    <w:lvl w:ilvl="4" w:tplc="012A1156">
      <w:start w:val="1"/>
      <w:numFmt w:val="lowerLetter"/>
      <w:lvlText w:val="%5."/>
      <w:lvlJc w:val="left"/>
      <w:pPr>
        <w:ind w:left="4320" w:hanging="360"/>
      </w:pPr>
      <w:rPr>
        <w:rFonts w:cs="Times New Roman"/>
      </w:rPr>
    </w:lvl>
    <w:lvl w:ilvl="5" w:tplc="5E3ED32C">
      <w:start w:val="1"/>
      <w:numFmt w:val="lowerRoman"/>
      <w:lvlText w:val="%6."/>
      <w:lvlJc w:val="right"/>
      <w:pPr>
        <w:ind w:left="5040" w:hanging="180"/>
      </w:pPr>
      <w:rPr>
        <w:rFonts w:cs="Times New Roman"/>
      </w:rPr>
    </w:lvl>
    <w:lvl w:ilvl="6" w:tplc="EEC0B9D0">
      <w:start w:val="1"/>
      <w:numFmt w:val="decimal"/>
      <w:lvlText w:val="%7."/>
      <w:lvlJc w:val="left"/>
      <w:pPr>
        <w:ind w:left="5760" w:hanging="360"/>
      </w:pPr>
      <w:rPr>
        <w:rFonts w:cs="Times New Roman"/>
      </w:rPr>
    </w:lvl>
    <w:lvl w:ilvl="7" w:tplc="13D43114">
      <w:start w:val="1"/>
      <w:numFmt w:val="lowerLetter"/>
      <w:lvlText w:val="%8."/>
      <w:lvlJc w:val="left"/>
      <w:pPr>
        <w:ind w:left="6480" w:hanging="360"/>
      </w:pPr>
      <w:rPr>
        <w:rFonts w:cs="Times New Roman"/>
      </w:rPr>
    </w:lvl>
    <w:lvl w:ilvl="8" w:tplc="5BC89182">
      <w:start w:val="1"/>
      <w:numFmt w:val="lowerRoman"/>
      <w:lvlText w:val="%9."/>
      <w:lvlJc w:val="right"/>
      <w:pPr>
        <w:ind w:left="7200" w:hanging="180"/>
      </w:pPr>
      <w:rPr>
        <w:rFonts w:cs="Times New Roman"/>
      </w:rPr>
    </w:lvl>
  </w:abstractNum>
  <w:abstractNum w:abstractNumId="6" w15:restartNumberingAfterBreak="0">
    <w:nsid w:val="4FCB5D3C"/>
    <w:multiLevelType w:val="multilevel"/>
    <w:tmpl w:val="0AF250DE"/>
    <w:lvl w:ilvl="0">
      <w:start w:val="1"/>
      <w:numFmt w:val="decimal"/>
      <w:lvlText w:val="%1."/>
      <w:lvlJc w:val="left"/>
      <w:pPr>
        <w:ind w:left="720" w:hanging="360"/>
      </w:pPr>
      <w:rPr>
        <w:rFonts w:cs="Times New Roman"/>
        <w:b/>
        <w:spacing w:val="10"/>
      </w:rPr>
    </w:lvl>
    <w:lvl w:ilvl="1">
      <w:start w:val="1"/>
      <w:numFmt w:val="decimal"/>
      <w:isLgl/>
      <w:lvlText w:val="%1.%2."/>
      <w:lvlJc w:val="left"/>
      <w:pPr>
        <w:ind w:left="2700" w:hanging="360"/>
      </w:pPr>
      <w:rPr>
        <w:rFonts w:cs="Times New Roman"/>
        <w:b w:val="0"/>
      </w:rPr>
    </w:lvl>
    <w:lvl w:ilvl="2">
      <w:start w:val="1"/>
      <w:numFmt w:val="decimal"/>
      <w:isLgl/>
      <w:lvlText w:val="%1.%2.%3."/>
      <w:lvlJc w:val="left"/>
      <w:pPr>
        <w:ind w:left="1800" w:hanging="720"/>
      </w:pPr>
      <w:rPr>
        <w:rFonts w:cs="Times New Roman"/>
        <w:b w:val="0"/>
      </w:rPr>
    </w:lvl>
    <w:lvl w:ilvl="3">
      <w:start w:val="28"/>
      <w:numFmt w:val="bullet"/>
      <w:lvlText w:val="-"/>
      <w:lvlJc w:val="left"/>
      <w:pPr>
        <w:ind w:left="2160" w:hanging="720"/>
      </w:pPr>
      <w:rPr>
        <w:rFonts w:ascii="Times New Roman" w:eastAsia="Times New Roman" w:hAnsi="Times New Roman" w:cs="Times New Roman" w:hint="default"/>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56D15B9B"/>
    <w:multiLevelType w:val="hybridMultilevel"/>
    <w:tmpl w:val="36FA7852"/>
    <w:lvl w:ilvl="0" w:tplc="3216E240">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677D24"/>
    <w:multiLevelType w:val="hybridMultilevel"/>
    <w:tmpl w:val="E89AF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460002"/>
    <w:multiLevelType w:val="multilevel"/>
    <w:tmpl w:val="0AF250DE"/>
    <w:lvl w:ilvl="0">
      <w:start w:val="1"/>
      <w:numFmt w:val="decimal"/>
      <w:lvlText w:val="%1."/>
      <w:lvlJc w:val="left"/>
      <w:pPr>
        <w:ind w:left="720" w:hanging="360"/>
      </w:pPr>
      <w:rPr>
        <w:rFonts w:cs="Times New Roman"/>
        <w:b/>
        <w:spacing w:val="10"/>
      </w:rPr>
    </w:lvl>
    <w:lvl w:ilvl="1">
      <w:start w:val="1"/>
      <w:numFmt w:val="decimal"/>
      <w:isLgl/>
      <w:lvlText w:val="%1.%2."/>
      <w:lvlJc w:val="left"/>
      <w:pPr>
        <w:ind w:left="2700" w:hanging="360"/>
      </w:pPr>
      <w:rPr>
        <w:rFonts w:cs="Times New Roman"/>
        <w:b w:val="0"/>
      </w:rPr>
    </w:lvl>
    <w:lvl w:ilvl="2">
      <w:start w:val="1"/>
      <w:numFmt w:val="decimal"/>
      <w:isLgl/>
      <w:lvlText w:val="%1.%2.%3."/>
      <w:lvlJc w:val="left"/>
      <w:pPr>
        <w:ind w:left="1800" w:hanging="720"/>
      </w:pPr>
      <w:rPr>
        <w:rFonts w:cs="Times New Roman"/>
        <w:b w:val="0"/>
      </w:rPr>
    </w:lvl>
    <w:lvl w:ilvl="3">
      <w:start w:val="28"/>
      <w:numFmt w:val="bullet"/>
      <w:lvlText w:val="-"/>
      <w:lvlJc w:val="left"/>
      <w:pPr>
        <w:ind w:left="2160" w:hanging="720"/>
      </w:pPr>
      <w:rPr>
        <w:rFonts w:ascii="Times New Roman" w:eastAsia="Times New Roman" w:hAnsi="Times New Roman" w:cs="Times New Roman" w:hint="default"/>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0" w15:restartNumberingAfterBreak="0">
    <w:nsid w:val="68665919"/>
    <w:multiLevelType w:val="hybridMultilevel"/>
    <w:tmpl w:val="7F463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7"/>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6" w:nlCheck="1" w:checkStyle="0"/>
  <w:defaultTabStop w:val="708"/>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CC"/>
    <w:rsid w:val="000119C4"/>
    <w:rsid w:val="00052711"/>
    <w:rsid w:val="00073193"/>
    <w:rsid w:val="0008749A"/>
    <w:rsid w:val="0009777F"/>
    <w:rsid w:val="000A525A"/>
    <w:rsid w:val="000B1318"/>
    <w:rsid w:val="000C5E2F"/>
    <w:rsid w:val="00104308"/>
    <w:rsid w:val="001076E5"/>
    <w:rsid w:val="00110528"/>
    <w:rsid w:val="0011054E"/>
    <w:rsid w:val="001259B8"/>
    <w:rsid w:val="0012687B"/>
    <w:rsid w:val="00131BEF"/>
    <w:rsid w:val="0013305C"/>
    <w:rsid w:val="00142ECC"/>
    <w:rsid w:val="00154EC9"/>
    <w:rsid w:val="00176AF6"/>
    <w:rsid w:val="00190159"/>
    <w:rsid w:val="001976A5"/>
    <w:rsid w:val="001A3E2C"/>
    <w:rsid w:val="001A6A6F"/>
    <w:rsid w:val="001B6808"/>
    <w:rsid w:val="001C4990"/>
    <w:rsid w:val="001C533D"/>
    <w:rsid w:val="001D0194"/>
    <w:rsid w:val="001D0C78"/>
    <w:rsid w:val="001E0023"/>
    <w:rsid w:val="001F3F96"/>
    <w:rsid w:val="0021264A"/>
    <w:rsid w:val="002424BE"/>
    <w:rsid w:val="002452BD"/>
    <w:rsid w:val="0024601C"/>
    <w:rsid w:val="00253447"/>
    <w:rsid w:val="00291FDD"/>
    <w:rsid w:val="0029448A"/>
    <w:rsid w:val="00297D7E"/>
    <w:rsid w:val="002B3C5D"/>
    <w:rsid w:val="002C0856"/>
    <w:rsid w:val="002D0585"/>
    <w:rsid w:val="002D0D5E"/>
    <w:rsid w:val="002D139B"/>
    <w:rsid w:val="002F0213"/>
    <w:rsid w:val="002F0F35"/>
    <w:rsid w:val="00316B4C"/>
    <w:rsid w:val="003179D8"/>
    <w:rsid w:val="00327086"/>
    <w:rsid w:val="00327411"/>
    <w:rsid w:val="00331ABC"/>
    <w:rsid w:val="00333B6B"/>
    <w:rsid w:val="0034568F"/>
    <w:rsid w:val="003478D0"/>
    <w:rsid w:val="003531F6"/>
    <w:rsid w:val="003533F3"/>
    <w:rsid w:val="003902E1"/>
    <w:rsid w:val="003A1BD1"/>
    <w:rsid w:val="003A3704"/>
    <w:rsid w:val="003D4523"/>
    <w:rsid w:val="003E7AC5"/>
    <w:rsid w:val="004241EA"/>
    <w:rsid w:val="0043797E"/>
    <w:rsid w:val="00441186"/>
    <w:rsid w:val="004418B8"/>
    <w:rsid w:val="004704E1"/>
    <w:rsid w:val="00492A46"/>
    <w:rsid w:val="004A2E1D"/>
    <w:rsid w:val="004A794E"/>
    <w:rsid w:val="004B2E5D"/>
    <w:rsid w:val="004C683F"/>
    <w:rsid w:val="004E16E2"/>
    <w:rsid w:val="004F3787"/>
    <w:rsid w:val="00520069"/>
    <w:rsid w:val="005274B5"/>
    <w:rsid w:val="00535DF1"/>
    <w:rsid w:val="005650C5"/>
    <w:rsid w:val="005733A5"/>
    <w:rsid w:val="00574DCA"/>
    <w:rsid w:val="00575D5C"/>
    <w:rsid w:val="00584050"/>
    <w:rsid w:val="005841E1"/>
    <w:rsid w:val="0058583F"/>
    <w:rsid w:val="005917BD"/>
    <w:rsid w:val="005A7F7A"/>
    <w:rsid w:val="005C6904"/>
    <w:rsid w:val="005D34E8"/>
    <w:rsid w:val="005D567E"/>
    <w:rsid w:val="00642F81"/>
    <w:rsid w:val="00657137"/>
    <w:rsid w:val="006762B3"/>
    <w:rsid w:val="006808ED"/>
    <w:rsid w:val="00691474"/>
    <w:rsid w:val="006A17D6"/>
    <w:rsid w:val="006A1976"/>
    <w:rsid w:val="006A2561"/>
    <w:rsid w:val="006E6D1B"/>
    <w:rsid w:val="006F79A7"/>
    <w:rsid w:val="00703F28"/>
    <w:rsid w:val="00707A9D"/>
    <w:rsid w:val="00735A2B"/>
    <w:rsid w:val="00736168"/>
    <w:rsid w:val="00747C7D"/>
    <w:rsid w:val="00757D92"/>
    <w:rsid w:val="0076131C"/>
    <w:rsid w:val="007628E2"/>
    <w:rsid w:val="00764024"/>
    <w:rsid w:val="007668DE"/>
    <w:rsid w:val="007711E3"/>
    <w:rsid w:val="00774F01"/>
    <w:rsid w:val="007866EB"/>
    <w:rsid w:val="00791A3D"/>
    <w:rsid w:val="00795858"/>
    <w:rsid w:val="00796B95"/>
    <w:rsid w:val="007B0F51"/>
    <w:rsid w:val="007B55C4"/>
    <w:rsid w:val="007C1B3A"/>
    <w:rsid w:val="007C7B5C"/>
    <w:rsid w:val="007E4891"/>
    <w:rsid w:val="007E7ED7"/>
    <w:rsid w:val="007F220F"/>
    <w:rsid w:val="00802CE9"/>
    <w:rsid w:val="00820D77"/>
    <w:rsid w:val="00825B7C"/>
    <w:rsid w:val="00830D27"/>
    <w:rsid w:val="00832B5B"/>
    <w:rsid w:val="0086144B"/>
    <w:rsid w:val="00896C0B"/>
    <w:rsid w:val="008B0249"/>
    <w:rsid w:val="008C5B49"/>
    <w:rsid w:val="008C7523"/>
    <w:rsid w:val="008D33B2"/>
    <w:rsid w:val="008E06F2"/>
    <w:rsid w:val="008E47DC"/>
    <w:rsid w:val="008E4CA7"/>
    <w:rsid w:val="008E4E67"/>
    <w:rsid w:val="008E6227"/>
    <w:rsid w:val="008F35C3"/>
    <w:rsid w:val="008F3BA7"/>
    <w:rsid w:val="008F55FA"/>
    <w:rsid w:val="0090233B"/>
    <w:rsid w:val="00905099"/>
    <w:rsid w:val="009221AF"/>
    <w:rsid w:val="00975227"/>
    <w:rsid w:val="0098268C"/>
    <w:rsid w:val="0098288B"/>
    <w:rsid w:val="00983AE2"/>
    <w:rsid w:val="009934ED"/>
    <w:rsid w:val="009A3A32"/>
    <w:rsid w:val="009C1616"/>
    <w:rsid w:val="009C5E1D"/>
    <w:rsid w:val="009E7B36"/>
    <w:rsid w:val="009F56CD"/>
    <w:rsid w:val="00A01419"/>
    <w:rsid w:val="00A1530C"/>
    <w:rsid w:val="00A15F05"/>
    <w:rsid w:val="00A3236B"/>
    <w:rsid w:val="00A44604"/>
    <w:rsid w:val="00A4577A"/>
    <w:rsid w:val="00A71B9F"/>
    <w:rsid w:val="00A74441"/>
    <w:rsid w:val="00AB05C1"/>
    <w:rsid w:val="00AD1AB8"/>
    <w:rsid w:val="00AD33FC"/>
    <w:rsid w:val="00AD5789"/>
    <w:rsid w:val="00AD611D"/>
    <w:rsid w:val="00AE1981"/>
    <w:rsid w:val="00B04AD8"/>
    <w:rsid w:val="00B06D48"/>
    <w:rsid w:val="00B1540B"/>
    <w:rsid w:val="00B4673A"/>
    <w:rsid w:val="00B56358"/>
    <w:rsid w:val="00B62CF2"/>
    <w:rsid w:val="00B64C6A"/>
    <w:rsid w:val="00B71AC9"/>
    <w:rsid w:val="00B72DBB"/>
    <w:rsid w:val="00BA0D49"/>
    <w:rsid w:val="00BA0E6F"/>
    <w:rsid w:val="00BB437A"/>
    <w:rsid w:val="00BC4864"/>
    <w:rsid w:val="00BD3A40"/>
    <w:rsid w:val="00BE25E6"/>
    <w:rsid w:val="00C0200E"/>
    <w:rsid w:val="00C273AB"/>
    <w:rsid w:val="00C53CCC"/>
    <w:rsid w:val="00C62C33"/>
    <w:rsid w:val="00C64F36"/>
    <w:rsid w:val="00C7239C"/>
    <w:rsid w:val="00C811CB"/>
    <w:rsid w:val="00CD44B5"/>
    <w:rsid w:val="00CE0830"/>
    <w:rsid w:val="00D0274F"/>
    <w:rsid w:val="00D031E7"/>
    <w:rsid w:val="00D11760"/>
    <w:rsid w:val="00D55530"/>
    <w:rsid w:val="00D576FA"/>
    <w:rsid w:val="00D73E8E"/>
    <w:rsid w:val="00D75982"/>
    <w:rsid w:val="00D77F2B"/>
    <w:rsid w:val="00D819BA"/>
    <w:rsid w:val="00D81A0C"/>
    <w:rsid w:val="00DA5137"/>
    <w:rsid w:val="00DE1391"/>
    <w:rsid w:val="00DE6A12"/>
    <w:rsid w:val="00E05B27"/>
    <w:rsid w:val="00E306FA"/>
    <w:rsid w:val="00E30CCA"/>
    <w:rsid w:val="00E439C8"/>
    <w:rsid w:val="00E44737"/>
    <w:rsid w:val="00E638D7"/>
    <w:rsid w:val="00E659FC"/>
    <w:rsid w:val="00E768EB"/>
    <w:rsid w:val="00E84FDA"/>
    <w:rsid w:val="00E97529"/>
    <w:rsid w:val="00EA34DE"/>
    <w:rsid w:val="00EA705D"/>
    <w:rsid w:val="00EC797C"/>
    <w:rsid w:val="00F03D91"/>
    <w:rsid w:val="00F04024"/>
    <w:rsid w:val="00F07BA2"/>
    <w:rsid w:val="00F14DB7"/>
    <w:rsid w:val="00F17C74"/>
    <w:rsid w:val="00F26C88"/>
    <w:rsid w:val="00F26F2A"/>
    <w:rsid w:val="00F36736"/>
    <w:rsid w:val="00F379CF"/>
    <w:rsid w:val="00F6119A"/>
    <w:rsid w:val="00F638FD"/>
    <w:rsid w:val="00F84C7B"/>
    <w:rsid w:val="00F97379"/>
    <w:rsid w:val="00FA1412"/>
    <w:rsid w:val="00FA1DF8"/>
    <w:rsid w:val="00FB23FC"/>
    <w:rsid w:val="00FC7B02"/>
    <w:rsid w:val="00FE3F94"/>
    <w:rsid w:val="00FE554B"/>
    <w:rsid w:val="00FF5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0B7A9"/>
  <w15:docId w15:val="{67934016-D41A-4BC1-A352-3B6DACD2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523"/>
    <w:pPr>
      <w:spacing w:after="0" w:line="240" w:lineRule="auto"/>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D4523"/>
    <w:pPr>
      <w:spacing w:before="120"/>
      <w:jc w:val="left"/>
    </w:pPr>
  </w:style>
  <w:style w:type="character" w:customStyle="1" w:styleId="a4">
    <w:name w:val="Основной текст с отступом Знак"/>
    <w:basedOn w:val="a0"/>
    <w:link w:val="a3"/>
    <w:rsid w:val="003D4523"/>
    <w:rPr>
      <w:rFonts w:ascii="Times New Roman" w:eastAsia="Calibri" w:hAnsi="Times New Roman" w:cs="Times New Roman"/>
      <w:sz w:val="20"/>
      <w:szCs w:val="20"/>
      <w:lang w:eastAsia="ru-RU"/>
    </w:rPr>
  </w:style>
  <w:style w:type="paragraph" w:styleId="a5">
    <w:name w:val="Block Text"/>
    <w:basedOn w:val="a"/>
    <w:unhideWhenUsed/>
    <w:rsid w:val="003D4523"/>
    <w:pPr>
      <w:spacing w:after="240"/>
      <w:ind w:left="2160"/>
      <w:jc w:val="left"/>
    </w:pPr>
    <w:rPr>
      <w:kern w:val="24"/>
      <w:sz w:val="24"/>
      <w:szCs w:val="24"/>
      <w:lang w:val="en-US" w:eastAsia="en-US"/>
    </w:rPr>
  </w:style>
  <w:style w:type="paragraph" w:customStyle="1" w:styleId="a6">
    <w:name w:val="Нормальный"/>
    <w:rsid w:val="003D4523"/>
    <w:pPr>
      <w:autoSpaceDE w:val="0"/>
      <w:autoSpaceDN w:val="0"/>
      <w:spacing w:after="0" w:line="240" w:lineRule="auto"/>
    </w:pPr>
    <w:rPr>
      <w:rFonts w:ascii="TimesET" w:eastAsia="Calibri" w:hAnsi="TimesET" w:cs="Times New Roman"/>
      <w:sz w:val="20"/>
      <w:szCs w:val="20"/>
      <w:lang w:eastAsia="ru-RU"/>
    </w:rPr>
  </w:style>
  <w:style w:type="character" w:customStyle="1" w:styleId="apple-converted-space">
    <w:name w:val="apple-converted-space"/>
    <w:rsid w:val="003D4523"/>
    <w:rPr>
      <w:rFonts w:ascii="Times New Roman" w:hAnsi="Times New Roman" w:cs="Times New Roman" w:hint="default"/>
    </w:rPr>
  </w:style>
  <w:style w:type="character" w:styleId="a7">
    <w:name w:val="Hyperlink"/>
    <w:basedOn w:val="a0"/>
    <w:uiPriority w:val="99"/>
    <w:unhideWhenUsed/>
    <w:rsid w:val="003D4523"/>
    <w:rPr>
      <w:color w:val="0000FF" w:themeColor="hyperlink"/>
      <w:u w:val="single"/>
    </w:rPr>
  </w:style>
  <w:style w:type="paragraph" w:styleId="a8">
    <w:name w:val="footer"/>
    <w:basedOn w:val="a"/>
    <w:link w:val="a9"/>
    <w:uiPriority w:val="99"/>
    <w:unhideWhenUsed/>
    <w:rsid w:val="003D4523"/>
    <w:pPr>
      <w:tabs>
        <w:tab w:val="center" w:pos="4677"/>
        <w:tab w:val="right" w:pos="9355"/>
      </w:tabs>
    </w:pPr>
  </w:style>
  <w:style w:type="character" w:customStyle="1" w:styleId="a9">
    <w:name w:val="Нижний колонтитул Знак"/>
    <w:basedOn w:val="a0"/>
    <w:link w:val="a8"/>
    <w:uiPriority w:val="99"/>
    <w:rsid w:val="003D4523"/>
    <w:rPr>
      <w:rFonts w:ascii="Times New Roman" w:eastAsia="Calibri" w:hAnsi="Times New Roman" w:cs="Times New Roman"/>
      <w:sz w:val="20"/>
      <w:szCs w:val="20"/>
      <w:lang w:eastAsia="ru-RU"/>
    </w:rPr>
  </w:style>
  <w:style w:type="character" w:styleId="aa">
    <w:name w:val="annotation reference"/>
    <w:basedOn w:val="a0"/>
    <w:uiPriority w:val="99"/>
    <w:semiHidden/>
    <w:unhideWhenUsed/>
    <w:rsid w:val="003D4523"/>
    <w:rPr>
      <w:sz w:val="16"/>
      <w:szCs w:val="16"/>
    </w:rPr>
  </w:style>
  <w:style w:type="paragraph" w:styleId="ab">
    <w:name w:val="annotation text"/>
    <w:basedOn w:val="a"/>
    <w:link w:val="ac"/>
    <w:uiPriority w:val="99"/>
    <w:unhideWhenUsed/>
    <w:rsid w:val="003D4523"/>
  </w:style>
  <w:style w:type="character" w:customStyle="1" w:styleId="ac">
    <w:name w:val="Текст примечания Знак"/>
    <w:basedOn w:val="a0"/>
    <w:link w:val="ab"/>
    <w:uiPriority w:val="99"/>
    <w:rsid w:val="003D452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3D4523"/>
    <w:rPr>
      <w:rFonts w:ascii="Tahoma" w:hAnsi="Tahoma" w:cs="Tahoma"/>
      <w:sz w:val="16"/>
      <w:szCs w:val="16"/>
    </w:rPr>
  </w:style>
  <w:style w:type="character" w:customStyle="1" w:styleId="ae">
    <w:name w:val="Текст выноски Знак"/>
    <w:basedOn w:val="a0"/>
    <w:link w:val="ad"/>
    <w:uiPriority w:val="99"/>
    <w:semiHidden/>
    <w:rsid w:val="003D4523"/>
    <w:rPr>
      <w:rFonts w:ascii="Tahoma" w:eastAsia="Calibri" w:hAnsi="Tahoma" w:cs="Tahoma"/>
      <w:sz w:val="16"/>
      <w:szCs w:val="16"/>
      <w:lang w:eastAsia="ru-RU"/>
    </w:rPr>
  </w:style>
  <w:style w:type="paragraph" w:styleId="af">
    <w:name w:val="annotation subject"/>
    <w:basedOn w:val="ab"/>
    <w:next w:val="ab"/>
    <w:link w:val="af0"/>
    <w:uiPriority w:val="99"/>
    <w:semiHidden/>
    <w:unhideWhenUsed/>
    <w:rsid w:val="00820D77"/>
    <w:rPr>
      <w:b/>
      <w:bCs/>
    </w:rPr>
  </w:style>
  <w:style w:type="character" w:customStyle="1" w:styleId="af0">
    <w:name w:val="Тема примечания Знак"/>
    <w:basedOn w:val="ac"/>
    <w:link w:val="af"/>
    <w:uiPriority w:val="99"/>
    <w:semiHidden/>
    <w:rsid w:val="00820D77"/>
    <w:rPr>
      <w:rFonts w:ascii="Times New Roman" w:eastAsia="Calibri" w:hAnsi="Times New Roman" w:cs="Times New Roman"/>
      <w:b/>
      <w:bCs/>
      <w:sz w:val="20"/>
      <w:szCs w:val="20"/>
      <w:lang w:eastAsia="ru-RU"/>
    </w:rPr>
  </w:style>
  <w:style w:type="character" w:customStyle="1" w:styleId="1">
    <w:name w:val="Неразрешенное упоминание1"/>
    <w:basedOn w:val="a0"/>
    <w:uiPriority w:val="99"/>
    <w:semiHidden/>
    <w:unhideWhenUsed/>
    <w:rsid w:val="00820D77"/>
    <w:rPr>
      <w:color w:val="808080"/>
      <w:shd w:val="clear" w:color="auto" w:fill="E6E6E6"/>
    </w:rPr>
  </w:style>
  <w:style w:type="paragraph" w:styleId="af1">
    <w:name w:val="header"/>
    <w:basedOn w:val="a"/>
    <w:link w:val="af2"/>
    <w:uiPriority w:val="99"/>
    <w:unhideWhenUsed/>
    <w:rsid w:val="005D567E"/>
    <w:pPr>
      <w:tabs>
        <w:tab w:val="center" w:pos="4677"/>
        <w:tab w:val="right" w:pos="9355"/>
      </w:tabs>
    </w:pPr>
  </w:style>
  <w:style w:type="character" w:customStyle="1" w:styleId="af2">
    <w:name w:val="Верхний колонтитул Знак"/>
    <w:basedOn w:val="a0"/>
    <w:link w:val="af1"/>
    <w:uiPriority w:val="99"/>
    <w:rsid w:val="005D567E"/>
    <w:rPr>
      <w:rFonts w:ascii="Times New Roman" w:eastAsia="Calibri" w:hAnsi="Times New Roman" w:cs="Times New Roman"/>
      <w:sz w:val="20"/>
      <w:szCs w:val="20"/>
      <w:lang w:eastAsia="ru-RU"/>
    </w:rPr>
  </w:style>
  <w:style w:type="character" w:styleId="af3">
    <w:name w:val="Strong"/>
    <w:basedOn w:val="a0"/>
    <w:uiPriority w:val="22"/>
    <w:qFormat/>
    <w:rsid w:val="005D567E"/>
    <w:rPr>
      <w:b/>
      <w:bCs/>
    </w:rPr>
  </w:style>
  <w:style w:type="table" w:styleId="af4">
    <w:name w:val="Table Grid"/>
    <w:basedOn w:val="a1"/>
    <w:rsid w:val="00E638D7"/>
    <w:pPr>
      <w:spacing w:after="0" w:line="240" w:lineRule="auto"/>
    </w:pPr>
    <w:rPr>
      <w:rFonts w:ascii="Times New Roman" w:eastAsia="Calibri"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38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Revision"/>
    <w:hidden/>
    <w:uiPriority w:val="99"/>
    <w:semiHidden/>
    <w:rsid w:val="004A794E"/>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876">
      <w:bodyDiv w:val="1"/>
      <w:marLeft w:val="0"/>
      <w:marRight w:val="0"/>
      <w:marTop w:val="0"/>
      <w:marBottom w:val="0"/>
      <w:divBdr>
        <w:top w:val="none" w:sz="0" w:space="0" w:color="auto"/>
        <w:left w:val="none" w:sz="0" w:space="0" w:color="auto"/>
        <w:bottom w:val="none" w:sz="0" w:space="0" w:color="auto"/>
        <w:right w:val="none" w:sz="0" w:space="0" w:color="auto"/>
      </w:divBdr>
    </w:div>
    <w:div w:id="5219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221144072510448970D2718B8FBF20" ma:contentTypeVersion="2" ma:contentTypeDescription="Создание документа." ma:contentTypeScope="" ma:versionID="b548d27f4c17e3f4f0951dc9863f74c1">
  <xsd:schema xmlns:xsd="http://www.w3.org/2001/XMLSchema" xmlns:xs="http://www.w3.org/2001/XMLSchema" xmlns:p="http://schemas.microsoft.com/office/2006/metadata/properties" xmlns:ns2="dffad15e-ae01-45af-99ef-737194626e44" targetNamespace="http://schemas.microsoft.com/office/2006/metadata/properties" ma:root="true" ma:fieldsID="8e6f235acbc793818d3b2bc4cecbfeeb" ns2:_="">
    <xsd:import namespace="dffad15e-ae01-45af-99ef-737194626e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ad15e-ae01-45af-99ef-737194626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CBDA-7C9F-4694-B3F6-00DB5C5BD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CDE11-5783-473F-AA22-DAD7F829EDB1}">
  <ds:schemaRefs>
    <ds:schemaRef ds:uri="http://schemas.microsoft.com/sharepoint/v3/contenttype/forms"/>
  </ds:schemaRefs>
</ds:datastoreItem>
</file>

<file path=customXml/itemProps3.xml><?xml version="1.0" encoding="utf-8"?>
<ds:datastoreItem xmlns:ds="http://schemas.openxmlformats.org/officeDocument/2006/customXml" ds:itemID="{DF1709F1-9686-4A6B-AF6E-BF2C4DF9C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ad15e-ae01-45af-99ef-737194626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032C66-D4BC-4311-92DE-2CCFFC79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3042</Words>
  <Characters>17342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c:creator>
  <cp:lastModifiedBy>Ольга Драгнева</cp:lastModifiedBy>
  <cp:revision>9</cp:revision>
  <cp:lastPrinted>2018-04-11T10:32:00Z</cp:lastPrinted>
  <dcterms:created xsi:type="dcterms:W3CDTF">2018-05-28T14:52:00Z</dcterms:created>
  <dcterms:modified xsi:type="dcterms:W3CDTF">2018-06-18T12:25:00Z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0x0101005D221144072510448970D2718B8FBF20</vt:lpwstr>
  </property>
</Properties>
</file>